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44"/>
          <w:szCs w:val="44"/>
          <w:lang w:eastAsia="zh-CN"/>
        </w:rPr>
      </w:pPr>
      <w:r>
        <w:rPr>
          <w:rFonts w:hint="eastAsia" w:ascii="黑体" w:hAnsi="黑体" w:eastAsia="黑体"/>
          <w:sz w:val="44"/>
          <w:szCs w:val="44"/>
        </w:rPr>
        <w:t>中国共产党唐山市纪律检查委员会20</w:t>
      </w:r>
      <w:r>
        <w:rPr>
          <w:rFonts w:hint="eastAsia" w:ascii="黑体" w:hAnsi="黑体" w:eastAsia="黑体"/>
          <w:sz w:val="44"/>
          <w:szCs w:val="44"/>
          <w:lang w:val="en-US" w:eastAsia="zh-CN"/>
        </w:rPr>
        <w:t>19</w:t>
      </w:r>
      <w:r>
        <w:rPr>
          <w:rFonts w:hint="eastAsia" w:ascii="黑体" w:hAnsi="黑体" w:eastAsia="黑体"/>
          <w:sz w:val="44"/>
          <w:szCs w:val="44"/>
        </w:rPr>
        <w:t>年部门预算信息公开</w:t>
      </w:r>
      <w:r>
        <w:rPr>
          <w:rFonts w:hint="eastAsia" w:ascii="黑体" w:hAnsi="黑体" w:eastAsia="黑体"/>
          <w:sz w:val="44"/>
          <w:szCs w:val="44"/>
          <w:lang w:eastAsia="zh-CN"/>
        </w:rPr>
        <w:t>说明</w:t>
      </w:r>
    </w:p>
    <w:p>
      <w:pPr>
        <w:ind w:firstLine="640" w:firstLineChars="200"/>
        <w:rPr>
          <w:rFonts w:hint="eastAsia" w:ascii="宋体" w:hAnsi="宋体" w:cs="宋体"/>
          <w:sz w:val="32"/>
          <w:szCs w:val="32"/>
        </w:rPr>
      </w:pPr>
    </w:p>
    <w:p>
      <w:pPr>
        <w:ind w:firstLine="640" w:firstLineChars="200"/>
        <w:rPr>
          <w:rStyle w:val="7"/>
          <w:rFonts w:hint="eastAsia"/>
        </w:rPr>
      </w:pPr>
      <w:r>
        <w:rPr>
          <w:rFonts w:hint="eastAsia" w:ascii="宋体" w:hAnsi="宋体" w:cs="宋体"/>
          <w:sz w:val="32"/>
          <w:szCs w:val="32"/>
        </w:rPr>
        <w:t>按照《预算法》、《地方预决算公开操作规程》和《河北省省级预算公开办法》规定，现将20</w:t>
      </w:r>
      <w:r>
        <w:rPr>
          <w:rFonts w:hint="eastAsia" w:ascii="宋体" w:hAnsi="宋体" w:cs="宋体"/>
          <w:sz w:val="32"/>
          <w:szCs w:val="32"/>
          <w:lang w:val="en-US" w:eastAsia="zh-CN"/>
        </w:rPr>
        <w:t>19</w:t>
      </w:r>
      <w:r>
        <w:rPr>
          <w:rFonts w:hint="eastAsia" w:ascii="宋体" w:hAnsi="宋体" w:cs="宋体"/>
          <w:sz w:val="32"/>
          <w:szCs w:val="32"/>
        </w:rPr>
        <w:t>年部门预算公开如下：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jc w:val="left"/>
        <w:rPr>
          <w:rFonts w:hint="eastAsia" w:ascii="仿宋_GB2312" w:hAnsi="宋体" w:eastAsia="仿宋_GB2312"/>
          <w:b/>
          <w:color w:val="000000"/>
          <w:sz w:val="32"/>
          <w:szCs w:val="32"/>
        </w:rPr>
      </w:pPr>
      <w:r>
        <w:rPr>
          <w:rFonts w:hint="eastAsia" w:ascii="仿宋_GB2312" w:hAnsi="宋体" w:eastAsia="仿宋_GB2312"/>
          <w:b/>
          <w:color w:val="000000"/>
          <w:sz w:val="32"/>
          <w:szCs w:val="32"/>
        </w:rPr>
        <w:t>根据《中国共产党唐山市纪律检查委员会职能配置、内设机构和人员编制方案》规定，中国共产党唐山市纪律检查委员会的主要职责是：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维护党的章程和其他党内法规，检查党的路线、方针、政策和决议的执行情况，协助党的委员会推进全面从严治党、加强党风建设和组织协调反腐败工作。主要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维护宪法和法律法规权威；依法监察公职人员行使公权力情况，调查职务违法和职务犯罪；开展廉政建设和反腐败工作。职责是监督、调查、处置。一是监督：对公职人员开展廉政教育，对其依法履职、秉公用权、廉洁从政从业以及道德操守情况进行监督检查。二是调查：对涉嫌贪污贿赂、滥用职权、玩忽职守、权力寻租、利益输送、徇私舞弊以及浪费国家资财等职务违法和职务犯罪进行调查。三是处置：对违法的公职人员依法作出政务处分决定，对履行职责不力、失职失责的领导人员进行问责，对涉嫌职务犯罪的将调查结果移送检查机关依法提起公诉，对在行使职权中存在的问题提出监察建议。</w:t>
      </w:r>
    </w:p>
    <w:p>
      <w:pPr>
        <w:ind w:firstLine="787" w:firstLineChars="245"/>
        <w:jc w:val="left"/>
        <w:rPr>
          <w:rFonts w:hint="eastAsia" w:ascii="仿宋_GB2312" w:hAnsi="宋体" w:eastAsia="仿宋_GB2312"/>
          <w:b/>
          <w:color w:val="000000"/>
          <w:sz w:val="32"/>
          <w:szCs w:val="32"/>
        </w:rPr>
      </w:pPr>
      <w:r>
        <w:rPr>
          <w:rFonts w:hint="eastAsia" w:ascii="仿宋_GB2312" w:hAnsi="宋体" w:eastAsia="仿宋_GB2312"/>
          <w:b/>
          <w:color w:val="000000"/>
          <w:sz w:val="32"/>
          <w:szCs w:val="32"/>
        </w:rPr>
        <w:t>中国共产党唐山市纪律检查委员会及其所属单位有关财政政策</w:t>
      </w:r>
    </w:p>
    <w:p>
      <w:pPr>
        <w:ind w:firstLine="480" w:firstLineChars="150"/>
        <w:jc w:val="left"/>
        <w:rPr>
          <w:rFonts w:ascii="仿宋_GB2312" w:hAnsi="仿宋" w:eastAsia="仿宋_GB2312"/>
          <w:color w:val="000000"/>
          <w:sz w:val="32"/>
          <w:szCs w:val="32"/>
        </w:rPr>
      </w:pPr>
      <w:r>
        <w:rPr>
          <w:rFonts w:hint="eastAsia" w:ascii="仿宋_GB2312" w:hAnsi="仿宋" w:eastAsia="仿宋_GB2312"/>
          <w:color w:val="000000"/>
          <w:sz w:val="32"/>
          <w:szCs w:val="32"/>
        </w:rPr>
        <w:t>（1）中国共产党唐山市纪律检查委员会为财政拨款的行政机关</w:t>
      </w:r>
    </w:p>
    <w:p>
      <w:pPr>
        <w:ind w:firstLine="480" w:firstLineChars="150"/>
        <w:jc w:val="left"/>
        <w:rPr>
          <w:rFonts w:ascii="仿宋_GB2312" w:hAnsi="仿宋" w:eastAsia="仿宋_GB2312"/>
          <w:color w:val="000000"/>
          <w:sz w:val="32"/>
          <w:szCs w:val="32"/>
        </w:rPr>
      </w:pPr>
      <w:r>
        <w:rPr>
          <w:rFonts w:hint="eastAsia" w:ascii="仿宋_GB2312" w:hAnsi="仿宋" w:eastAsia="仿宋_GB2312"/>
          <w:color w:val="000000"/>
          <w:sz w:val="32"/>
          <w:szCs w:val="32"/>
        </w:rPr>
        <w:t>（2）唐山市纪检监察网络信息中心为财政性资金基本保证经费的事业单位</w:t>
      </w:r>
    </w:p>
    <w:p>
      <w:pPr>
        <w:ind w:firstLine="480" w:firstLineChars="15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（3）唐山市廉政中心为财政性资金基本保证经费的事业单位</w:t>
      </w:r>
    </w:p>
    <w:p>
      <w:pPr>
        <w:ind w:firstLine="480" w:firstLineChars="150"/>
        <w:jc w:val="left"/>
        <w:rPr>
          <w:rFonts w:hint="eastAsia" w:ascii="仿宋_GB2312" w:hAnsi="仿宋" w:eastAsia="仿宋_GB2312"/>
          <w:color w:val="000000"/>
          <w:sz w:val="32"/>
          <w:szCs w:val="32"/>
        </w:rPr>
      </w:pPr>
    </w:p>
    <w:p>
      <w:pPr>
        <w:ind w:firstLine="480" w:firstLineChars="150"/>
        <w:jc w:val="left"/>
        <w:rPr>
          <w:rFonts w:hint="eastAsia" w:ascii="仿宋_GB2312" w:hAnsi="仿宋" w:eastAsia="仿宋_GB2312"/>
          <w:color w:val="000000"/>
          <w:sz w:val="32"/>
          <w:szCs w:val="32"/>
        </w:rPr>
      </w:pPr>
    </w:p>
    <w:p>
      <w:pPr>
        <w:ind w:firstLine="480" w:firstLineChars="150"/>
        <w:jc w:val="left"/>
        <w:rPr>
          <w:rFonts w:hint="eastAsia" w:ascii="仿宋_GB2312" w:hAnsi="仿宋" w:eastAsia="仿宋_GB2312"/>
          <w:color w:val="000000"/>
          <w:sz w:val="32"/>
          <w:szCs w:val="32"/>
        </w:rPr>
      </w:pPr>
    </w:p>
    <w:p>
      <w:pPr>
        <w:rPr>
          <w:rFonts w:hint="eastAsia" w:ascii="仿宋_GB2312" w:hAnsi="宋体" w:eastAsia="仿宋_GB2312"/>
          <w:b/>
          <w:sz w:val="32"/>
          <w:szCs w:val="32"/>
        </w:rPr>
      </w:pPr>
      <w:r>
        <w:rPr>
          <w:rFonts w:hint="eastAsia" w:ascii="仿宋_GB2312" w:hAnsi="宋体" w:eastAsia="仿宋_GB2312"/>
          <w:b/>
          <w:sz w:val="32"/>
          <w:szCs w:val="32"/>
        </w:rPr>
        <w:t>部门机构设置情况：</w:t>
      </w:r>
    </w:p>
    <w:tbl>
      <w:tblPr>
        <w:tblStyle w:val="5"/>
        <w:tblW w:w="125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6"/>
        <w:gridCol w:w="2441"/>
        <w:gridCol w:w="1134"/>
        <w:gridCol w:w="4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jc w:val="center"/>
        </w:trPr>
        <w:tc>
          <w:tcPr>
            <w:tcW w:w="4926" w:type="dxa"/>
            <w:vMerge w:val="restart"/>
            <w:shd w:val="clear" w:color="auto" w:fill="auto"/>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单位名称</w:t>
            </w:r>
          </w:p>
        </w:tc>
        <w:tc>
          <w:tcPr>
            <w:tcW w:w="2441" w:type="dxa"/>
            <w:vMerge w:val="restart"/>
            <w:shd w:val="clear" w:color="auto" w:fill="auto"/>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单位性质</w:t>
            </w:r>
          </w:p>
        </w:tc>
        <w:tc>
          <w:tcPr>
            <w:tcW w:w="1134" w:type="dxa"/>
            <w:vMerge w:val="restart"/>
            <w:shd w:val="clear" w:color="auto" w:fill="auto"/>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单位规格</w:t>
            </w:r>
          </w:p>
        </w:tc>
        <w:tc>
          <w:tcPr>
            <w:tcW w:w="4060" w:type="dxa"/>
            <w:vMerge w:val="restart"/>
            <w:shd w:val="clear" w:color="auto" w:fill="auto"/>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jc w:val="center"/>
        </w:trPr>
        <w:tc>
          <w:tcPr>
            <w:tcW w:w="4926" w:type="dxa"/>
            <w:vMerge w:val="continue"/>
            <w:vAlign w:val="center"/>
          </w:tcPr>
          <w:p>
            <w:pPr>
              <w:widowControl/>
              <w:jc w:val="center"/>
              <w:rPr>
                <w:rFonts w:ascii="黑体" w:hAnsi="黑体" w:eastAsia="黑体" w:cs="宋体"/>
                <w:b/>
                <w:bCs/>
                <w:color w:val="000000"/>
                <w:kern w:val="0"/>
                <w:szCs w:val="21"/>
              </w:rPr>
            </w:pPr>
          </w:p>
        </w:tc>
        <w:tc>
          <w:tcPr>
            <w:tcW w:w="2441" w:type="dxa"/>
            <w:vMerge w:val="continue"/>
            <w:vAlign w:val="center"/>
          </w:tcPr>
          <w:p>
            <w:pPr>
              <w:widowControl/>
              <w:jc w:val="center"/>
              <w:rPr>
                <w:rFonts w:ascii="黑体" w:hAnsi="黑体" w:eastAsia="黑体" w:cs="宋体"/>
                <w:b/>
                <w:bCs/>
                <w:color w:val="000000"/>
                <w:kern w:val="0"/>
                <w:szCs w:val="21"/>
              </w:rPr>
            </w:pPr>
          </w:p>
        </w:tc>
        <w:tc>
          <w:tcPr>
            <w:tcW w:w="1134" w:type="dxa"/>
            <w:vMerge w:val="continue"/>
            <w:vAlign w:val="center"/>
          </w:tcPr>
          <w:p>
            <w:pPr>
              <w:widowControl/>
              <w:jc w:val="center"/>
              <w:rPr>
                <w:rFonts w:ascii="黑体" w:hAnsi="黑体" w:eastAsia="黑体" w:cs="宋体"/>
                <w:b/>
                <w:bCs/>
                <w:color w:val="000000"/>
                <w:kern w:val="0"/>
                <w:szCs w:val="21"/>
              </w:rPr>
            </w:pPr>
          </w:p>
        </w:tc>
        <w:tc>
          <w:tcPr>
            <w:tcW w:w="4060" w:type="dxa"/>
            <w:vMerge w:val="continue"/>
            <w:vAlign w:val="center"/>
          </w:tcPr>
          <w:p>
            <w:pPr>
              <w:widowControl/>
              <w:jc w:val="center"/>
              <w:rPr>
                <w:rFonts w:ascii="黑体" w:hAnsi="黑体" w:eastAsia="黑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jc w:val="center"/>
        </w:trPr>
        <w:tc>
          <w:tcPr>
            <w:tcW w:w="4926" w:type="dxa"/>
            <w:vMerge w:val="continue"/>
            <w:vAlign w:val="center"/>
          </w:tcPr>
          <w:p>
            <w:pPr>
              <w:widowControl/>
              <w:jc w:val="center"/>
              <w:rPr>
                <w:rFonts w:ascii="黑体" w:hAnsi="黑体" w:eastAsia="黑体" w:cs="宋体"/>
                <w:b/>
                <w:bCs/>
                <w:color w:val="000000"/>
                <w:kern w:val="0"/>
                <w:szCs w:val="21"/>
              </w:rPr>
            </w:pPr>
          </w:p>
        </w:tc>
        <w:tc>
          <w:tcPr>
            <w:tcW w:w="2441" w:type="dxa"/>
            <w:vMerge w:val="continue"/>
            <w:vAlign w:val="center"/>
          </w:tcPr>
          <w:p>
            <w:pPr>
              <w:widowControl/>
              <w:jc w:val="center"/>
              <w:rPr>
                <w:rFonts w:ascii="黑体" w:hAnsi="黑体" w:eastAsia="黑体" w:cs="宋体"/>
                <w:b/>
                <w:bCs/>
                <w:color w:val="000000"/>
                <w:kern w:val="0"/>
                <w:szCs w:val="21"/>
              </w:rPr>
            </w:pPr>
          </w:p>
        </w:tc>
        <w:tc>
          <w:tcPr>
            <w:tcW w:w="1134" w:type="dxa"/>
            <w:vMerge w:val="continue"/>
            <w:vAlign w:val="center"/>
          </w:tcPr>
          <w:p>
            <w:pPr>
              <w:widowControl/>
              <w:jc w:val="center"/>
              <w:rPr>
                <w:rFonts w:ascii="黑体" w:hAnsi="黑体" w:eastAsia="黑体" w:cs="宋体"/>
                <w:b/>
                <w:bCs/>
                <w:color w:val="000000"/>
                <w:kern w:val="0"/>
                <w:szCs w:val="21"/>
              </w:rPr>
            </w:pPr>
          </w:p>
        </w:tc>
        <w:tc>
          <w:tcPr>
            <w:tcW w:w="4060" w:type="dxa"/>
            <w:vMerge w:val="continue"/>
            <w:vAlign w:val="center"/>
          </w:tcPr>
          <w:p>
            <w:pPr>
              <w:widowControl/>
              <w:jc w:val="center"/>
              <w:rPr>
                <w:rFonts w:ascii="黑体" w:hAnsi="黑体" w:eastAsia="黑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jc w:val="center"/>
        </w:trPr>
        <w:tc>
          <w:tcPr>
            <w:tcW w:w="4926" w:type="dxa"/>
            <w:vMerge w:val="continue"/>
            <w:shd w:val="clear" w:color="auto" w:fill="auto"/>
            <w:vAlign w:val="center"/>
          </w:tcPr>
          <w:p>
            <w:pPr>
              <w:widowControl/>
              <w:rPr>
                <w:rFonts w:ascii="宋体" w:hAnsi="宋体" w:cs="宋体"/>
                <w:color w:val="000000"/>
                <w:kern w:val="0"/>
                <w:szCs w:val="21"/>
              </w:rPr>
            </w:pPr>
          </w:p>
        </w:tc>
        <w:tc>
          <w:tcPr>
            <w:tcW w:w="2441" w:type="dxa"/>
            <w:vMerge w:val="continue"/>
            <w:shd w:val="clear" w:color="auto" w:fill="auto"/>
            <w:vAlign w:val="center"/>
          </w:tcPr>
          <w:p>
            <w:pPr>
              <w:widowControl/>
              <w:rPr>
                <w:rFonts w:ascii="宋体" w:hAnsi="宋体" w:cs="宋体"/>
                <w:color w:val="000000"/>
                <w:kern w:val="0"/>
                <w:szCs w:val="21"/>
              </w:rPr>
            </w:pPr>
          </w:p>
        </w:tc>
        <w:tc>
          <w:tcPr>
            <w:tcW w:w="1134" w:type="dxa"/>
            <w:vMerge w:val="continue"/>
            <w:shd w:val="clear" w:color="auto" w:fill="auto"/>
            <w:vAlign w:val="center"/>
          </w:tcPr>
          <w:p>
            <w:pPr>
              <w:widowControl/>
              <w:rPr>
                <w:rFonts w:ascii="宋体" w:hAnsi="宋体" w:cs="宋体"/>
                <w:color w:val="000000"/>
                <w:kern w:val="0"/>
                <w:szCs w:val="21"/>
              </w:rPr>
            </w:pPr>
          </w:p>
        </w:tc>
        <w:tc>
          <w:tcPr>
            <w:tcW w:w="4060" w:type="dxa"/>
            <w:vMerge w:val="continue"/>
            <w:shd w:val="clear" w:color="auto" w:fill="auto"/>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4926"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中国共产党唐山市纪律检查委员会</w:t>
            </w:r>
          </w:p>
        </w:tc>
        <w:tc>
          <w:tcPr>
            <w:tcW w:w="2441"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行政机关</w:t>
            </w:r>
          </w:p>
        </w:tc>
        <w:tc>
          <w:tcPr>
            <w:tcW w:w="113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副厅级</w:t>
            </w:r>
          </w:p>
        </w:tc>
        <w:tc>
          <w:tcPr>
            <w:tcW w:w="40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4926"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唐山市纪检监察网络信息中心</w:t>
            </w:r>
          </w:p>
        </w:tc>
        <w:tc>
          <w:tcPr>
            <w:tcW w:w="2441"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事业单位</w:t>
            </w:r>
          </w:p>
        </w:tc>
        <w:tc>
          <w:tcPr>
            <w:tcW w:w="113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正科级</w:t>
            </w:r>
          </w:p>
        </w:tc>
        <w:tc>
          <w:tcPr>
            <w:tcW w:w="40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财政性资金基本保证经费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4926"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唐山市廉政中心</w:t>
            </w:r>
          </w:p>
        </w:tc>
        <w:tc>
          <w:tcPr>
            <w:tcW w:w="2441"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事业单位</w:t>
            </w:r>
          </w:p>
        </w:tc>
        <w:tc>
          <w:tcPr>
            <w:tcW w:w="113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正科级</w:t>
            </w:r>
          </w:p>
        </w:tc>
        <w:tc>
          <w:tcPr>
            <w:tcW w:w="40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财政性资金基本保证经费</w:t>
            </w:r>
          </w:p>
        </w:tc>
      </w:tr>
    </w:tbl>
    <w:p>
      <w:pPr>
        <w:rPr>
          <w:rFonts w:hint="eastAsia" w:ascii="仿宋_GB2312" w:hAnsi="宋体" w:eastAsia="仿宋_GB2312"/>
          <w:b/>
          <w:sz w:val="32"/>
          <w:szCs w:val="32"/>
        </w:rPr>
      </w:pPr>
    </w:p>
    <w:p>
      <w:pPr>
        <w:jc w:val="left"/>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1、收入说明 </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反映本部门当年全部收入，</w:t>
      </w:r>
      <w:r>
        <w:rPr>
          <w:rFonts w:hint="eastAsia" w:ascii="仿宋_GB2312" w:hAnsi="仿宋_GB2312" w:eastAsia="仿宋_GB2312" w:cs="仿宋_GB2312"/>
          <w:sz w:val="28"/>
          <w:szCs w:val="28"/>
          <w:lang w:val="en-US" w:eastAsia="zh-CN"/>
        </w:rPr>
        <w:t>2019</w:t>
      </w:r>
      <w:r>
        <w:rPr>
          <w:rFonts w:hint="eastAsia" w:ascii="仿宋_GB2312" w:hAnsi="仿宋_GB2312" w:eastAsia="仿宋_GB2312" w:cs="仿宋_GB2312"/>
          <w:sz w:val="28"/>
          <w:szCs w:val="28"/>
        </w:rPr>
        <w:t>年预算收入</w:t>
      </w:r>
      <w:r>
        <w:rPr>
          <w:rFonts w:hint="eastAsia" w:ascii="仿宋_GB2312" w:hAnsi="仿宋_GB2312" w:eastAsia="仿宋_GB2312" w:cs="仿宋_GB2312"/>
          <w:sz w:val="28"/>
          <w:szCs w:val="28"/>
          <w:lang w:val="en-US" w:eastAsia="zh-CN"/>
        </w:rPr>
        <w:t>6932.03</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eastAsia="zh-CN"/>
        </w:rPr>
        <w:t>全部为一般公共预算。</w:t>
      </w:r>
    </w:p>
    <w:p>
      <w:pPr>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2、支出说明</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收支预算总表支出栏、基本支出表、项目支出表按经济分类和支出功能分类科目编制，反映中国共产党唐山市纪律检查委员会年度部门预算中支出预算的总体情况。</w:t>
      </w:r>
      <w:r>
        <w:rPr>
          <w:rFonts w:hint="eastAsia" w:ascii="仿宋_GB2312" w:hAnsi="仿宋_GB2312" w:eastAsia="仿宋_GB2312" w:cs="仿宋_GB2312"/>
          <w:sz w:val="28"/>
          <w:szCs w:val="28"/>
          <w:lang w:val="en-US" w:eastAsia="zh-CN"/>
        </w:rPr>
        <w:t>2019</w:t>
      </w:r>
      <w:r>
        <w:rPr>
          <w:rFonts w:hint="eastAsia" w:ascii="仿宋_GB2312" w:hAnsi="仿宋_GB2312" w:eastAsia="仿宋_GB2312" w:cs="仿宋_GB2312"/>
          <w:sz w:val="28"/>
          <w:szCs w:val="28"/>
        </w:rPr>
        <w:t>年部门支出预算为</w:t>
      </w:r>
      <w:r>
        <w:rPr>
          <w:rFonts w:hint="eastAsia" w:ascii="仿宋_GB2312" w:hAnsi="仿宋_GB2312" w:eastAsia="仿宋_GB2312" w:cs="仿宋_GB2312"/>
          <w:kern w:val="0"/>
          <w:sz w:val="28"/>
          <w:szCs w:val="28"/>
          <w:lang w:val="en-US" w:eastAsia="zh-CN"/>
        </w:rPr>
        <w:t>6932.03</w:t>
      </w:r>
      <w:r>
        <w:rPr>
          <w:rFonts w:hint="eastAsia" w:ascii="仿宋_GB2312" w:hAnsi="仿宋_GB2312" w:eastAsia="仿宋_GB2312" w:cs="仿宋_GB2312"/>
          <w:sz w:val="28"/>
          <w:szCs w:val="28"/>
        </w:rPr>
        <w:t>万元，其中基本支出</w:t>
      </w:r>
      <w:r>
        <w:rPr>
          <w:rFonts w:hint="eastAsia" w:ascii="仿宋_GB2312" w:hAnsi="仿宋_GB2312" w:eastAsia="仿宋_GB2312" w:cs="仿宋_GB2312"/>
          <w:sz w:val="28"/>
          <w:szCs w:val="28"/>
          <w:lang w:val="en-US" w:eastAsia="zh-CN"/>
        </w:rPr>
        <w:t>5232.03</w:t>
      </w:r>
      <w:r>
        <w:rPr>
          <w:rFonts w:hint="eastAsia" w:ascii="仿宋_GB2312" w:hAnsi="仿宋_GB2312" w:eastAsia="仿宋_GB2312" w:cs="仿宋_GB2312"/>
          <w:sz w:val="28"/>
          <w:szCs w:val="28"/>
        </w:rPr>
        <w:t>万元，包括人员经费</w:t>
      </w:r>
      <w:r>
        <w:rPr>
          <w:rFonts w:hint="eastAsia" w:ascii="仿宋_GB2312" w:hAnsi="仿宋_GB2312" w:eastAsia="仿宋_GB2312" w:cs="仿宋_GB2312"/>
          <w:sz w:val="28"/>
          <w:szCs w:val="28"/>
          <w:lang w:val="en-US" w:eastAsia="zh-CN"/>
        </w:rPr>
        <w:t>3053.69</w:t>
      </w:r>
      <w:r>
        <w:rPr>
          <w:rFonts w:hint="eastAsia" w:ascii="仿宋_GB2312" w:hAnsi="仿宋_GB2312" w:eastAsia="仿宋_GB2312" w:cs="仿宋_GB2312"/>
          <w:sz w:val="28"/>
          <w:szCs w:val="28"/>
        </w:rPr>
        <w:t>万元和日常公用经费</w:t>
      </w:r>
      <w:r>
        <w:rPr>
          <w:rFonts w:hint="eastAsia" w:ascii="仿宋_GB2312" w:hAnsi="仿宋_GB2312" w:eastAsia="仿宋_GB2312" w:cs="仿宋_GB2312"/>
          <w:sz w:val="28"/>
          <w:szCs w:val="28"/>
          <w:lang w:val="en-US" w:eastAsia="zh-CN"/>
        </w:rPr>
        <w:t>2178.34</w:t>
      </w:r>
      <w:r>
        <w:rPr>
          <w:rFonts w:hint="eastAsia" w:ascii="仿宋_GB2312" w:hAnsi="仿宋_GB2312" w:eastAsia="仿宋_GB2312" w:cs="仿宋_GB2312"/>
          <w:sz w:val="28"/>
          <w:szCs w:val="28"/>
        </w:rPr>
        <w:t>万元；项目支出</w:t>
      </w:r>
      <w:r>
        <w:rPr>
          <w:rFonts w:hint="eastAsia" w:ascii="仿宋_GB2312" w:hAnsi="仿宋_GB2312" w:eastAsia="仿宋_GB2312" w:cs="仿宋_GB2312"/>
          <w:sz w:val="28"/>
          <w:szCs w:val="28"/>
          <w:lang w:val="en-US" w:eastAsia="zh-CN"/>
        </w:rPr>
        <w:t>1700</w:t>
      </w:r>
      <w:r>
        <w:rPr>
          <w:rFonts w:hint="eastAsia" w:ascii="仿宋_GB2312" w:hAnsi="仿宋_GB2312" w:eastAsia="仿宋_GB2312" w:cs="仿宋_GB2312"/>
          <w:sz w:val="28"/>
          <w:szCs w:val="28"/>
        </w:rPr>
        <w:t>万元，全部为市本级支出。</w:t>
      </w:r>
    </w:p>
    <w:p>
      <w:pPr>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3、比上年增减情况</w:t>
      </w:r>
    </w:p>
    <w:p>
      <w:pPr>
        <w:spacing w:line="360" w:lineRule="auto"/>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2019</w:t>
      </w:r>
      <w:r>
        <w:rPr>
          <w:rFonts w:hint="eastAsia" w:ascii="仿宋_GB2312" w:hAnsi="仿宋_GB2312" w:eastAsia="仿宋_GB2312" w:cs="仿宋_GB2312"/>
          <w:sz w:val="28"/>
          <w:szCs w:val="28"/>
        </w:rPr>
        <w:t>年部门预算较</w:t>
      </w:r>
      <w:r>
        <w:rPr>
          <w:rFonts w:hint="eastAsia" w:ascii="仿宋_GB2312" w:hAnsi="仿宋_GB2312" w:eastAsia="仿宋_GB2312" w:cs="仿宋_GB2312"/>
          <w:sz w:val="28"/>
          <w:szCs w:val="28"/>
          <w:lang w:val="en-US" w:eastAsia="zh-CN"/>
        </w:rPr>
        <w:t>2018</w:t>
      </w:r>
      <w:r>
        <w:rPr>
          <w:rFonts w:hint="eastAsia" w:ascii="仿宋_GB2312" w:hAnsi="仿宋_GB2312" w:eastAsia="仿宋_GB2312" w:cs="仿宋_GB2312"/>
          <w:sz w:val="28"/>
          <w:szCs w:val="28"/>
        </w:rPr>
        <w:t>年增加</w:t>
      </w:r>
      <w:r>
        <w:rPr>
          <w:rFonts w:hint="eastAsia" w:ascii="仿宋_GB2312" w:hAnsi="仿宋_GB2312" w:eastAsia="仿宋_GB2312" w:cs="仿宋_GB2312"/>
          <w:sz w:val="28"/>
          <w:szCs w:val="28"/>
          <w:lang w:val="en-US" w:eastAsia="zh-CN"/>
        </w:rPr>
        <w:t>2248.02</w:t>
      </w:r>
      <w:r>
        <w:rPr>
          <w:rFonts w:hint="eastAsia" w:ascii="仿宋_GB2312" w:hAnsi="仿宋_GB2312" w:eastAsia="仿宋_GB2312" w:cs="仿宋_GB2312"/>
          <w:sz w:val="28"/>
          <w:szCs w:val="28"/>
        </w:rPr>
        <w:t>万元，其中：基本支出增加</w:t>
      </w:r>
      <w:r>
        <w:rPr>
          <w:rFonts w:hint="eastAsia" w:ascii="仿宋_GB2312" w:hAnsi="仿宋_GB2312" w:eastAsia="仿宋_GB2312" w:cs="仿宋_GB2312"/>
          <w:sz w:val="28"/>
          <w:szCs w:val="28"/>
          <w:lang w:val="en-US" w:eastAsia="zh-CN"/>
        </w:rPr>
        <w:t>848.02</w:t>
      </w:r>
      <w:r>
        <w:rPr>
          <w:rFonts w:hint="eastAsia" w:ascii="仿宋_GB2312" w:hAnsi="仿宋_GB2312" w:eastAsia="仿宋_GB2312" w:cs="仿宋_GB2312"/>
          <w:sz w:val="28"/>
          <w:szCs w:val="28"/>
        </w:rPr>
        <w:t>万元，主要是机构改革后，在职人员</w:t>
      </w:r>
      <w:r>
        <w:rPr>
          <w:rFonts w:hint="eastAsia" w:ascii="仿宋_GB2312" w:hAnsi="仿宋_GB2312" w:eastAsia="仿宋_GB2312" w:cs="仿宋_GB2312"/>
          <w:sz w:val="28"/>
          <w:szCs w:val="28"/>
          <w:lang w:val="en-US" w:eastAsia="zh-CN"/>
        </w:rPr>
        <w:t>151</w:t>
      </w:r>
      <w:r>
        <w:rPr>
          <w:rFonts w:hint="eastAsia" w:ascii="仿宋_GB2312" w:hAnsi="仿宋_GB2312" w:eastAsia="仿宋_GB2312" w:cs="仿宋_GB2312"/>
          <w:sz w:val="28"/>
          <w:szCs w:val="28"/>
        </w:rPr>
        <w:t xml:space="preserve"> 人，增加到</w:t>
      </w:r>
      <w:r>
        <w:rPr>
          <w:rFonts w:hint="eastAsia" w:ascii="仿宋_GB2312" w:hAnsi="仿宋_GB2312" w:eastAsia="仿宋_GB2312" w:cs="仿宋_GB2312"/>
          <w:sz w:val="28"/>
          <w:szCs w:val="28"/>
          <w:lang w:val="en-US" w:eastAsia="zh-CN"/>
        </w:rPr>
        <w:t>228</w:t>
      </w:r>
      <w:r>
        <w:rPr>
          <w:rFonts w:hint="eastAsia" w:ascii="仿宋_GB2312" w:hAnsi="仿宋_GB2312" w:eastAsia="仿宋_GB2312" w:cs="仿宋_GB2312"/>
          <w:sz w:val="28"/>
          <w:szCs w:val="28"/>
        </w:rPr>
        <w:t xml:space="preserve"> 人</w:t>
      </w:r>
      <w:r>
        <w:rPr>
          <w:rFonts w:hint="eastAsia" w:ascii="宋体" w:hAnsi="宋体" w:cs="宋体"/>
          <w:sz w:val="28"/>
          <w:szCs w:val="28"/>
        </w:rPr>
        <w:t>，所以</w:t>
      </w:r>
      <w:r>
        <w:rPr>
          <w:rFonts w:hint="eastAsia" w:ascii="仿宋_GB2312" w:hAnsi="仿宋_GB2312" w:eastAsia="仿宋_GB2312" w:cs="仿宋_GB2312"/>
          <w:sz w:val="28"/>
          <w:szCs w:val="28"/>
        </w:rPr>
        <w:t>增加人员经费支出</w:t>
      </w:r>
      <w:r>
        <w:rPr>
          <w:rFonts w:hint="eastAsia" w:ascii="仿宋_GB2312" w:hAnsi="仿宋_GB2312" w:eastAsia="仿宋_GB2312" w:cs="仿宋_GB2312"/>
          <w:sz w:val="28"/>
          <w:szCs w:val="28"/>
          <w:lang w:val="en-US" w:eastAsia="zh-CN"/>
        </w:rPr>
        <w:t>997.36</w:t>
      </w:r>
      <w:r>
        <w:rPr>
          <w:rFonts w:hint="eastAsia" w:ascii="仿宋_GB2312" w:hAnsi="仿宋_GB2312" w:eastAsia="仿宋_GB2312" w:cs="仿宋_GB2312"/>
          <w:sz w:val="28"/>
          <w:szCs w:val="28"/>
        </w:rPr>
        <w:t>万元，公用经费减少</w:t>
      </w:r>
      <w:r>
        <w:rPr>
          <w:rFonts w:hint="eastAsia" w:ascii="仿宋_GB2312" w:hAnsi="仿宋_GB2312" w:eastAsia="仿宋_GB2312" w:cs="仿宋_GB2312"/>
          <w:sz w:val="28"/>
          <w:szCs w:val="28"/>
          <w:lang w:val="en-US" w:eastAsia="zh-CN"/>
        </w:rPr>
        <w:t>149.34</w:t>
      </w:r>
      <w:r>
        <w:rPr>
          <w:rFonts w:hint="eastAsia" w:ascii="仿宋_GB2312" w:hAnsi="仿宋_GB2312" w:eastAsia="仿宋_GB2312" w:cs="仿宋_GB2312"/>
          <w:sz w:val="28"/>
          <w:szCs w:val="28"/>
        </w:rPr>
        <w:t>万元；项目支出增加</w:t>
      </w:r>
      <w:r>
        <w:rPr>
          <w:rFonts w:hint="eastAsia" w:ascii="仿宋_GB2312" w:hAnsi="仿宋_GB2312" w:eastAsia="仿宋_GB2312" w:cs="仿宋_GB2312"/>
          <w:sz w:val="28"/>
          <w:szCs w:val="28"/>
          <w:lang w:val="en-US" w:eastAsia="zh-CN"/>
        </w:rPr>
        <w:t>1400</w:t>
      </w:r>
      <w:r>
        <w:rPr>
          <w:rFonts w:hint="eastAsia" w:ascii="仿宋_GB2312" w:hAnsi="仿宋_GB2312" w:eastAsia="仿宋_GB2312" w:cs="仿宋_GB2312"/>
          <w:sz w:val="28"/>
          <w:szCs w:val="28"/>
        </w:rPr>
        <w:t>万元，主要原因：</w:t>
      </w:r>
      <w:r>
        <w:rPr>
          <w:rFonts w:hint="eastAsia" w:ascii="仿宋_GB2312" w:hAnsi="仿宋_GB2312" w:eastAsia="仿宋_GB2312" w:cs="仿宋_GB2312"/>
          <w:sz w:val="28"/>
          <w:szCs w:val="28"/>
          <w:lang w:eastAsia="zh-CN"/>
        </w:rPr>
        <w:t>监察体制改革，部门人员增加，办案数量增加。</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hint="eastAsia" w:ascii="黑体" w:hAnsi="黑体" w:eastAsia="黑体"/>
          <w:sz w:val="32"/>
          <w:szCs w:val="32"/>
        </w:rPr>
      </w:pPr>
      <w:r>
        <w:rPr>
          <w:rFonts w:hint="eastAsia" w:ascii="黑体" w:hAnsi="黑体" w:eastAsia="黑体"/>
          <w:sz w:val="32"/>
          <w:szCs w:val="32"/>
        </w:rPr>
        <w:t>三、机关运行经费安排情况</w:t>
      </w:r>
    </w:p>
    <w:p>
      <w:pPr>
        <w:autoSpaceDE w:val="0"/>
        <w:autoSpaceDN w:val="0"/>
        <w:adjustRightInd w:val="0"/>
        <w:ind w:left="198"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主要用于保证机关正常运转的办公及印刷费、邮电费、差旅费、会议费、福利费、交通补贴费、工会经费、专用材料及一般设备购置费、日常维修费、办公楼物业管理费、公务车运行维护费等支出。</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hint="eastAsia" w:ascii="黑体" w:hAnsi="黑体" w:eastAsia="黑体"/>
          <w:sz w:val="32"/>
          <w:szCs w:val="32"/>
        </w:rPr>
      </w:pPr>
      <w:r>
        <w:rPr>
          <w:rFonts w:hint="eastAsia" w:ascii="黑体" w:hAnsi="黑体" w:eastAsia="黑体"/>
          <w:sz w:val="32"/>
          <w:szCs w:val="32"/>
        </w:rPr>
        <w:t>四、财政拨款“三公”经费预算情况及增减变化原因</w:t>
      </w:r>
    </w:p>
    <w:p>
      <w:pPr>
        <w:autoSpaceDE w:val="0"/>
        <w:autoSpaceDN w:val="0"/>
        <w:adjustRightInd w:val="0"/>
        <w:ind w:left="198"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年我部门“三公”经费预算安排</w:t>
      </w:r>
      <w:r>
        <w:rPr>
          <w:rFonts w:hint="eastAsia" w:ascii="仿宋_GB2312" w:hAnsi="仿宋_GB2312" w:eastAsia="仿宋_GB2312" w:cs="仿宋_GB2312"/>
          <w:sz w:val="28"/>
          <w:szCs w:val="28"/>
          <w:lang w:val="en-US" w:eastAsia="zh-CN"/>
        </w:rPr>
        <w:t>189.73</w:t>
      </w:r>
      <w:r>
        <w:rPr>
          <w:rFonts w:hint="eastAsia" w:ascii="仿宋_GB2312" w:hAnsi="仿宋_GB2312" w:eastAsia="仿宋_GB2312" w:cs="仿宋_GB2312"/>
          <w:sz w:val="28"/>
          <w:szCs w:val="28"/>
        </w:rPr>
        <w:t>万元，较上年预算212.74万元</w:t>
      </w:r>
      <w:r>
        <w:rPr>
          <w:rFonts w:hint="eastAsia" w:ascii="仿宋_GB2312" w:hAnsi="仿宋_GB2312" w:eastAsia="仿宋_GB2312" w:cs="仿宋_GB2312"/>
          <w:sz w:val="28"/>
          <w:szCs w:val="28"/>
          <w:lang w:eastAsia="zh-CN"/>
        </w:rPr>
        <w:t>减少</w:t>
      </w:r>
      <w:r>
        <w:rPr>
          <w:rFonts w:hint="eastAsia" w:ascii="仿宋_GB2312" w:hAnsi="仿宋_GB2312" w:eastAsia="仿宋_GB2312" w:cs="仿宋_GB2312"/>
          <w:sz w:val="28"/>
          <w:szCs w:val="28"/>
          <w:lang w:val="en-US" w:eastAsia="zh-CN"/>
        </w:rPr>
        <w:t>23.01</w:t>
      </w:r>
      <w:r>
        <w:rPr>
          <w:rFonts w:hint="eastAsia" w:ascii="仿宋_GB2312" w:hAnsi="仿宋_GB2312" w:eastAsia="仿宋_GB2312" w:cs="仿宋_GB2312"/>
          <w:sz w:val="28"/>
          <w:szCs w:val="28"/>
        </w:rPr>
        <w:t>万元，具体安排情况为：</w:t>
      </w:r>
    </w:p>
    <w:p>
      <w:pPr>
        <w:numPr>
          <w:ilvl w:val="0"/>
          <w:numId w:val="1"/>
        </w:numPr>
        <w:autoSpaceDE w:val="0"/>
        <w:autoSpaceDN w:val="0"/>
        <w:adjustRightInd w:val="0"/>
        <w:ind w:left="198"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公务用车购置及运行费。共计安排</w:t>
      </w:r>
      <w:r>
        <w:rPr>
          <w:rFonts w:hint="eastAsia" w:ascii="仿宋_GB2312" w:hAnsi="仿宋_GB2312" w:eastAsia="仿宋_GB2312" w:cs="仿宋_GB2312"/>
          <w:sz w:val="28"/>
          <w:szCs w:val="28"/>
          <w:lang w:val="en-US" w:eastAsia="zh-CN"/>
        </w:rPr>
        <w:t>180</w:t>
      </w:r>
      <w:r>
        <w:rPr>
          <w:rFonts w:hint="eastAsia" w:ascii="仿宋_GB2312" w:hAnsi="仿宋_GB2312" w:eastAsia="仿宋_GB2312" w:cs="仿宋_GB2312"/>
          <w:sz w:val="28"/>
          <w:szCs w:val="28"/>
        </w:rPr>
        <w:t>万元，较上年预算</w:t>
      </w:r>
      <w:r>
        <w:rPr>
          <w:rFonts w:hint="eastAsia" w:ascii="仿宋_GB2312" w:hAnsi="仿宋_GB2312" w:eastAsia="仿宋_GB2312" w:cs="仿宋_GB2312"/>
          <w:sz w:val="28"/>
          <w:szCs w:val="28"/>
          <w:lang w:eastAsia="zh-CN"/>
        </w:rPr>
        <w:t>减少</w:t>
      </w:r>
      <w:r>
        <w:rPr>
          <w:rFonts w:hint="eastAsia" w:ascii="仿宋_GB2312" w:hAnsi="仿宋_GB2312" w:eastAsia="仿宋_GB2312" w:cs="仿宋_GB2312"/>
          <w:sz w:val="28"/>
          <w:szCs w:val="28"/>
          <w:lang w:val="en-US" w:eastAsia="zh-CN"/>
        </w:rPr>
        <w:t>26</w:t>
      </w:r>
      <w:r>
        <w:rPr>
          <w:rFonts w:hint="eastAsia" w:ascii="仿宋_GB2312" w:hAnsi="仿宋_GB2312" w:eastAsia="仿宋_GB2312" w:cs="仿宋_GB2312"/>
          <w:sz w:val="28"/>
          <w:szCs w:val="28"/>
        </w:rPr>
        <w:t>万元。主要原因是</w:t>
      </w:r>
      <w:r>
        <w:rPr>
          <w:rFonts w:hint="eastAsia" w:ascii="仿宋_GB2312" w:hAnsi="仿宋_GB2312" w:eastAsia="仿宋_GB2312" w:cs="仿宋_GB2312"/>
          <w:sz w:val="28"/>
          <w:szCs w:val="28"/>
          <w:lang w:eastAsia="zh-CN"/>
        </w:rPr>
        <w:t>自</w:t>
      </w: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eastAsia="zh-CN"/>
        </w:rPr>
        <w:t>监察体制改革后我委加强公务用车、执法执勤用车管理，压减三公经费开支。</w:t>
      </w:r>
      <w:r>
        <w:rPr>
          <w:rFonts w:hint="eastAsia" w:ascii="仿宋_GB2312" w:hAnsi="仿宋_GB2312" w:eastAsia="仿宋_GB2312" w:cs="仿宋_GB2312"/>
          <w:sz w:val="28"/>
          <w:szCs w:val="28"/>
        </w:rPr>
        <w:t>公务用车购置安排0万元，无增减变动。</w:t>
      </w:r>
    </w:p>
    <w:p>
      <w:pPr>
        <w:numPr>
          <w:ilvl w:val="0"/>
          <w:numId w:val="1"/>
        </w:numPr>
        <w:autoSpaceDE w:val="0"/>
        <w:autoSpaceDN w:val="0"/>
        <w:adjustRightInd w:val="0"/>
        <w:ind w:left="198"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公务接待费。安排</w:t>
      </w:r>
      <w:r>
        <w:rPr>
          <w:rFonts w:hint="eastAsia" w:ascii="仿宋_GB2312" w:hAnsi="仿宋_GB2312" w:eastAsia="仿宋_GB2312" w:cs="仿宋_GB2312"/>
          <w:sz w:val="28"/>
          <w:szCs w:val="28"/>
          <w:lang w:val="en-US" w:eastAsia="zh-CN"/>
        </w:rPr>
        <w:t>9.73</w:t>
      </w:r>
      <w:r>
        <w:rPr>
          <w:rFonts w:hint="eastAsia" w:ascii="仿宋_GB2312" w:hAnsi="仿宋_GB2312" w:eastAsia="仿宋_GB2312" w:cs="仿宋_GB2312"/>
          <w:sz w:val="28"/>
          <w:szCs w:val="28"/>
        </w:rPr>
        <w:t>万</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较上年预算增加</w:t>
      </w:r>
      <w:r>
        <w:rPr>
          <w:rFonts w:hint="eastAsia" w:ascii="仿宋_GB2312" w:hAnsi="仿宋_GB2312" w:eastAsia="仿宋_GB2312" w:cs="仿宋_GB2312"/>
          <w:sz w:val="28"/>
          <w:szCs w:val="28"/>
          <w:lang w:val="en-US" w:eastAsia="zh-CN"/>
        </w:rPr>
        <w:t>2.99</w:t>
      </w:r>
      <w:r>
        <w:rPr>
          <w:rFonts w:hint="eastAsia" w:ascii="仿宋_GB2312" w:hAnsi="仿宋_GB2312" w:eastAsia="仿宋_GB2312" w:cs="仿宋_GB2312"/>
          <w:sz w:val="28"/>
          <w:szCs w:val="28"/>
        </w:rPr>
        <w:t>万元。增加原因是201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年机构改革，我委</w:t>
      </w:r>
      <w:r>
        <w:rPr>
          <w:rFonts w:hint="eastAsia" w:ascii="仿宋_GB2312" w:hAnsi="仿宋_GB2312" w:eastAsia="仿宋_GB2312" w:cs="仿宋_GB2312"/>
          <w:sz w:val="28"/>
          <w:szCs w:val="28"/>
          <w:lang w:eastAsia="zh-CN"/>
        </w:rPr>
        <w:t>人员增加</w:t>
      </w:r>
      <w:r>
        <w:rPr>
          <w:rFonts w:hint="eastAsia" w:ascii="仿宋_GB2312" w:hAnsi="仿宋_GB2312" w:eastAsia="仿宋_GB2312" w:cs="仿宋_GB2312"/>
          <w:sz w:val="28"/>
          <w:szCs w:val="28"/>
          <w:lang w:val="en-US" w:eastAsia="zh-CN"/>
        </w:rPr>
        <w:t>42人</w:t>
      </w:r>
      <w:r>
        <w:rPr>
          <w:rFonts w:hint="eastAsia" w:ascii="仿宋_GB2312" w:hAnsi="仿宋_GB2312" w:eastAsia="仿宋_GB2312" w:cs="仿宋_GB2312"/>
          <w:sz w:val="28"/>
          <w:szCs w:val="28"/>
        </w:rPr>
        <w:t>（计提公务接待费是按办公费、邮电费、差旅费、物业管理费、维修费、公车运行维护费及其他商品和服务支出等几项费用总和的2%计提），随着人员的增加，各项基数增加，导致公务接</w:t>
      </w:r>
      <w:r>
        <w:rPr>
          <w:rFonts w:hint="eastAsia" w:ascii="宋体" w:hAnsi="宋体" w:cs="宋体"/>
          <w:sz w:val="28"/>
          <w:szCs w:val="28"/>
        </w:rPr>
        <w:t>待费</w:t>
      </w:r>
      <w:r>
        <w:rPr>
          <w:rFonts w:hint="eastAsia" w:ascii="仿宋_GB2312" w:hAnsi="仿宋_GB2312" w:eastAsia="仿宋_GB2312" w:cs="仿宋_GB2312"/>
          <w:sz w:val="28"/>
          <w:szCs w:val="28"/>
        </w:rPr>
        <w:t>相应增加了。</w:t>
      </w:r>
    </w:p>
    <w:p>
      <w:pPr>
        <w:numPr>
          <w:ilvl w:val="0"/>
          <w:numId w:val="1"/>
        </w:numPr>
        <w:autoSpaceDE w:val="0"/>
        <w:autoSpaceDN w:val="0"/>
        <w:adjustRightInd w:val="0"/>
        <w:ind w:left="198"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因公出国（境）费安排0万元；无增减变化</w:t>
      </w:r>
      <w:r>
        <w:rPr>
          <w:rFonts w:hint="eastAsia" w:ascii="仿宋_GB2312" w:hAnsi="仿宋_GB2312" w:eastAsia="仿宋_GB2312" w:cs="仿宋_GB2312"/>
          <w:sz w:val="28"/>
          <w:szCs w:val="28"/>
          <w:lang w:eastAsia="zh-CN"/>
        </w:rPr>
        <w:t>，因无此业务。</w:t>
      </w:r>
    </w:p>
    <w:p>
      <w:pPr>
        <w:autoSpaceDE w:val="0"/>
        <w:autoSpaceDN w:val="0"/>
        <w:adjustRightInd w:val="0"/>
        <w:ind w:firstLine="960" w:firstLineChars="300"/>
        <w:jc w:val="left"/>
        <w:rPr>
          <w:rFonts w:hint="eastAsia" w:ascii="黑体" w:hAnsi="黑体" w:eastAsia="黑体"/>
          <w:sz w:val="32"/>
          <w:szCs w:val="32"/>
        </w:rPr>
      </w:pPr>
      <w:r>
        <w:rPr>
          <w:rFonts w:hint="eastAsia" w:ascii="黑体" w:hAnsi="黑体" w:eastAsia="黑体"/>
          <w:sz w:val="32"/>
          <w:szCs w:val="32"/>
        </w:rPr>
        <w:t>五、绩效预算信息</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562" w:firstLineChars="200"/>
        <w:jc w:val="left"/>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 xml:space="preserve"> 总体绩效目标：</w:t>
      </w:r>
    </w:p>
    <w:p>
      <w:pPr>
        <w:spacing w:line="360" w:lineRule="auto"/>
        <w:ind w:firstLine="560" w:firstLineChars="200"/>
        <w:rPr>
          <w:rFonts w:hint="eastAsia" w:ascii="仿宋_GB2312" w:eastAsia="仿宋_GB2312"/>
          <w:sz w:val="28"/>
          <w:szCs w:val="28"/>
          <w:shd w:val="clear" w:color="auto" w:fill="FFFFFF"/>
        </w:rPr>
      </w:pPr>
      <w:r>
        <w:rPr>
          <w:rFonts w:hint="eastAsia" w:ascii="仿宋_GB2312" w:hAnsi="宋体" w:eastAsia="仿宋_GB2312" w:cs="仿宋_GB2312"/>
          <w:sz w:val="28"/>
          <w:szCs w:val="28"/>
        </w:rPr>
        <w:t>201</w:t>
      </w:r>
      <w:r>
        <w:rPr>
          <w:rFonts w:hint="eastAsia" w:ascii="仿宋_GB2312" w:hAnsi="宋体" w:eastAsia="仿宋_GB2312" w:cs="仿宋_GB2312"/>
          <w:sz w:val="28"/>
          <w:szCs w:val="28"/>
          <w:lang w:val="en-US" w:eastAsia="zh-CN"/>
        </w:rPr>
        <w:t>9</w:t>
      </w:r>
      <w:r>
        <w:rPr>
          <w:rFonts w:hint="eastAsia" w:ascii="仿宋_GB2312" w:hAnsi="宋体" w:eastAsia="仿宋_GB2312" w:cs="仿宋_GB2312"/>
          <w:sz w:val="28"/>
          <w:szCs w:val="28"/>
        </w:rPr>
        <w:t>年，认真贯彻落实党的十九大及中、省纪委全会精神，履行监督执纪问责职责，深化党风廉政建设和反腐败工作，推动全面从严治党向纵深发展，营造和巩固风清气正的政治生态。</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560" w:firstLineChars="200"/>
        <w:jc w:val="left"/>
        <w:rPr>
          <w:rFonts w:hint="eastAsia" w:ascii="仿宋_GB2312" w:hAnsi="宋体" w:eastAsia="仿宋_GB2312" w:cs="仿宋_GB2312"/>
          <w:sz w:val="28"/>
          <w:szCs w:val="28"/>
        </w:rPr>
      </w:pPr>
      <w:r>
        <w:rPr>
          <w:rFonts w:hint="eastAsia" w:ascii="仿宋_GB2312" w:hAnsi="宋体" w:eastAsia="仿宋_GB2312" w:cs="仿宋_GB2312"/>
          <w:sz w:val="28"/>
          <w:szCs w:val="28"/>
        </w:rPr>
        <w:t>（一）主要任务：</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560" w:firstLineChars="200"/>
        <w:jc w:val="left"/>
        <w:rPr>
          <w:rFonts w:hint="eastAsia" w:ascii="仿宋_GB2312" w:hAnsi="宋体" w:eastAsia="仿宋_GB2312" w:cs="仿宋_GB2312"/>
          <w:sz w:val="28"/>
          <w:szCs w:val="28"/>
        </w:rPr>
      </w:pPr>
      <w:r>
        <w:rPr>
          <w:rFonts w:hint="eastAsia" w:ascii="仿宋_GB2312" w:hAnsi="宋体" w:eastAsia="仿宋_GB2312" w:cs="仿宋_GB2312"/>
          <w:sz w:val="28"/>
          <w:szCs w:val="28"/>
        </w:rPr>
        <w:t>认真贯彻落实党的十九大及中、省纪委全会精神，履行监督执纪问责职责，深化党风廉政建设和反腐败工作，推动全面从严治党向纵深发展，营造和巩固风清气正的政治生态。重点抓好五个方面的工作。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560" w:firstLineChars="200"/>
        <w:jc w:val="left"/>
        <w:rPr>
          <w:rFonts w:hint="eastAsia" w:ascii="仿宋_GB2312" w:hAnsi="宋体" w:eastAsia="仿宋_GB2312" w:cs="仿宋_GB2312"/>
          <w:sz w:val="28"/>
          <w:szCs w:val="28"/>
        </w:rPr>
      </w:pPr>
      <w:r>
        <w:rPr>
          <w:rFonts w:hint="eastAsia" w:ascii="仿宋_GB2312" w:hAnsi="宋体" w:eastAsia="仿宋_GB2312" w:cs="仿宋_GB2312"/>
          <w:sz w:val="28"/>
          <w:szCs w:val="28"/>
        </w:rPr>
        <w:t>（1）强化压力传导，推进“两个责任”落实。</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560" w:firstLineChars="200"/>
        <w:jc w:val="left"/>
        <w:rPr>
          <w:rFonts w:hint="eastAsia" w:ascii="仿宋_GB2312" w:hAnsi="宋体" w:eastAsia="仿宋_GB2312" w:cs="仿宋_GB2312"/>
          <w:sz w:val="28"/>
          <w:szCs w:val="28"/>
        </w:rPr>
      </w:pPr>
      <w:r>
        <w:rPr>
          <w:rFonts w:hint="eastAsia" w:ascii="仿宋_GB2312" w:hAnsi="宋体" w:eastAsia="仿宋_GB2312" w:cs="仿宋_GB2312"/>
          <w:sz w:val="28"/>
          <w:szCs w:val="28"/>
        </w:rPr>
        <w:t>（2）落实中央八项规定精神，驰而不息纠正“四风”。</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560" w:firstLineChars="200"/>
        <w:jc w:val="left"/>
        <w:rPr>
          <w:rFonts w:hint="eastAsia" w:ascii="仿宋_GB2312" w:hAnsi="宋体" w:eastAsia="仿宋_GB2312" w:cs="仿宋_GB2312"/>
          <w:sz w:val="28"/>
          <w:szCs w:val="28"/>
        </w:rPr>
      </w:pPr>
      <w:r>
        <w:rPr>
          <w:rFonts w:hint="eastAsia" w:ascii="仿宋_GB2312" w:hAnsi="宋体" w:eastAsia="仿宋_GB2312" w:cs="仿宋_GB2312"/>
          <w:sz w:val="28"/>
          <w:szCs w:val="28"/>
        </w:rPr>
        <w:t>（3）加大纪律审查力度，巩固反腐败压倒性态势。</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560" w:firstLineChars="200"/>
        <w:jc w:val="left"/>
        <w:rPr>
          <w:rFonts w:hint="eastAsia" w:ascii="仿宋_GB2312" w:hAnsi="宋体" w:eastAsia="仿宋_GB2312" w:cs="仿宋_GB2312"/>
          <w:sz w:val="28"/>
          <w:szCs w:val="28"/>
        </w:rPr>
      </w:pPr>
      <w:r>
        <w:rPr>
          <w:rFonts w:hint="eastAsia" w:ascii="仿宋_GB2312" w:hAnsi="宋体" w:eastAsia="仿宋_GB2312" w:cs="仿宋_GB2312"/>
          <w:sz w:val="28"/>
          <w:szCs w:val="28"/>
        </w:rPr>
        <w:t>（4）深化纪检监察体制改革，提高工作规范化、专业化水平。</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560" w:firstLineChars="200"/>
        <w:jc w:val="left"/>
        <w:rPr>
          <w:rFonts w:hint="eastAsia" w:ascii="仿宋_GB2312" w:hAnsi="宋体" w:eastAsia="仿宋_GB2312"/>
          <w:sz w:val="28"/>
          <w:szCs w:val="28"/>
        </w:rPr>
      </w:pPr>
      <w:r>
        <w:rPr>
          <w:rFonts w:hint="eastAsia" w:ascii="仿宋_GB2312" w:hAnsi="宋体" w:eastAsia="仿宋_GB2312" w:cs="仿宋_GB2312"/>
          <w:sz w:val="28"/>
          <w:szCs w:val="28"/>
        </w:rPr>
        <w:t>（5）强化内部教育、管理和监督，打造纪检监察铁军。</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560" w:firstLineChars="200"/>
        <w:jc w:val="left"/>
        <w:rPr>
          <w:rFonts w:hint="eastAsia" w:ascii="仿宋_GB2312" w:hAnsi="宋体" w:eastAsia="仿宋_GB2312" w:cs="仿宋_GB2312"/>
          <w:sz w:val="28"/>
          <w:szCs w:val="28"/>
        </w:rPr>
      </w:pPr>
      <w:r>
        <w:rPr>
          <w:rFonts w:hint="eastAsia" w:ascii="仿宋_GB2312" w:hAnsi="宋体" w:eastAsia="仿宋_GB2312" w:cs="仿宋_GB2312"/>
          <w:sz w:val="28"/>
          <w:szCs w:val="28"/>
        </w:rPr>
        <w:t>（二）目标规划：</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560" w:firstLineChars="200"/>
        <w:jc w:val="left"/>
        <w:rPr>
          <w:rFonts w:hint="eastAsia" w:ascii="仿宋_GB2312" w:hAnsi="宋体" w:eastAsia="仿宋_GB2312" w:cs="仿宋_GB2312"/>
          <w:sz w:val="28"/>
          <w:szCs w:val="28"/>
        </w:rPr>
      </w:pPr>
      <w:r>
        <w:rPr>
          <w:rFonts w:hint="eastAsia" w:ascii="仿宋_GB2312" w:hAnsi="宋体" w:eastAsia="仿宋_GB2312" w:cs="仿宋_GB2312"/>
          <w:sz w:val="28"/>
          <w:szCs w:val="28"/>
        </w:rPr>
        <w:t>（1）管党治党政治责任进一步向基层延伸。</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560" w:firstLineChars="200"/>
        <w:jc w:val="left"/>
        <w:rPr>
          <w:rFonts w:hint="eastAsia" w:ascii="仿宋_GB2312" w:hAnsi="宋体" w:eastAsia="仿宋_GB2312" w:cs="仿宋_GB2312"/>
          <w:sz w:val="28"/>
          <w:szCs w:val="28"/>
        </w:rPr>
      </w:pPr>
      <w:r>
        <w:rPr>
          <w:rFonts w:hint="eastAsia" w:ascii="仿宋_GB2312" w:hAnsi="宋体" w:eastAsia="仿宋_GB2312" w:cs="仿宋_GB2312"/>
          <w:sz w:val="28"/>
          <w:szCs w:val="28"/>
        </w:rPr>
        <w:t>（2）“四风”问题得到进一步治理。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560" w:firstLineChars="200"/>
        <w:jc w:val="left"/>
        <w:rPr>
          <w:rFonts w:hint="eastAsia" w:ascii="仿宋_GB2312" w:hAnsi="宋体" w:eastAsia="仿宋_GB2312" w:cs="仿宋_GB2312"/>
          <w:sz w:val="28"/>
          <w:szCs w:val="28"/>
        </w:rPr>
      </w:pPr>
      <w:r>
        <w:rPr>
          <w:rFonts w:hint="eastAsia" w:ascii="仿宋_GB2312" w:hAnsi="宋体" w:eastAsia="仿宋_GB2312" w:cs="仿宋_GB2312"/>
          <w:sz w:val="28"/>
          <w:szCs w:val="28"/>
        </w:rPr>
        <w:t>（3）反腐败压倒性态势进一步巩固。</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560" w:firstLineChars="200"/>
        <w:jc w:val="left"/>
        <w:rPr>
          <w:rFonts w:hint="eastAsia" w:ascii="仿宋_GB2312" w:hAnsi="宋体" w:eastAsia="仿宋_GB2312" w:cs="仿宋_GB2312"/>
          <w:sz w:val="28"/>
          <w:szCs w:val="28"/>
        </w:rPr>
      </w:pPr>
      <w:r>
        <w:rPr>
          <w:rFonts w:hint="eastAsia" w:ascii="仿宋_GB2312" w:hAnsi="宋体" w:eastAsia="仿宋_GB2312" w:cs="仿宋_GB2312"/>
          <w:sz w:val="28"/>
          <w:szCs w:val="28"/>
        </w:rPr>
        <w:t>（4）完成纪检监察体制改革任务。</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560" w:firstLineChars="200"/>
        <w:jc w:val="left"/>
        <w:rPr>
          <w:rFonts w:hint="eastAsia" w:ascii="仿宋_GB2312" w:hAnsi="宋体" w:eastAsia="仿宋_GB2312" w:cs="仿宋_GB2312"/>
          <w:sz w:val="28"/>
          <w:szCs w:val="28"/>
        </w:rPr>
      </w:pPr>
      <w:r>
        <w:rPr>
          <w:rFonts w:hint="eastAsia" w:ascii="仿宋_GB2312" w:hAnsi="宋体" w:eastAsia="仿宋_GB2312" w:cs="仿宋_GB2312"/>
          <w:sz w:val="28"/>
          <w:szCs w:val="28"/>
        </w:rPr>
        <w:t>（5）纪检监察机关自身建设进一步加强。</w:t>
      </w:r>
    </w:p>
    <w:p>
      <w:pPr>
        <w:jc w:val="left"/>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 xml:space="preserve">  </w:t>
      </w:r>
      <w:r>
        <w:rPr>
          <w:rFonts w:hint="eastAsia" w:ascii="仿宋_GB2312" w:hAnsi="仿宋_GB2312" w:eastAsia="仿宋_GB2312" w:cs="仿宋_GB2312"/>
          <w:b/>
          <w:color w:val="000000"/>
          <w:sz w:val="28"/>
          <w:szCs w:val="28"/>
        </w:rPr>
        <w:t xml:space="preserve">  职责分类绩效目标：</w:t>
      </w:r>
    </w:p>
    <w:p>
      <w:pPr>
        <w:spacing w:line="360" w:lineRule="auto"/>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按照把纪律和规矩挺在前面的要求，履行好监督执纪问责职能，做好20</w:t>
      </w:r>
      <w:r>
        <w:rPr>
          <w:rFonts w:hint="eastAsia" w:ascii="仿宋_GB2312" w:hAnsi="仿宋_GB2312" w:eastAsia="仿宋_GB2312" w:cs="仿宋_GB2312"/>
          <w:color w:val="000000"/>
          <w:sz w:val="28"/>
          <w:szCs w:val="28"/>
        </w:rPr>
        <w:t>18年全市党风廉政建设和反腐败工作，制定如下保障措施。</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sz w:val="28"/>
          <w:szCs w:val="28"/>
        </w:rPr>
        <w:t>积极构建“定岗、定责、定流程、定规范、定风险、定防控措施”队伍建设体系，进一步转职能、转方式、转作风。</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深入推进纪律检查体制改革，按照中省纪委要求，适时开展县级纪委内设机构调整；及时跟进中省纪委派驻机构建设步伐，向市一级党的工作部门派驻纪检机构；进一步加强在学校、医院等事业单位和国有企业纪检组织建设。</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加强对议事协调机构清理和纪委书记（纪检组长）专司其职情况的监督检查，坚决防止反弹。根据上级统一部署，研究制定县（市）区、市属企业和事业单位纪委书记、副书记提名考察的具体措施，建立纪委书记、副书记备用人选库，健全交流推荐制度。</w:t>
      </w:r>
    </w:p>
    <w:p>
      <w:pPr>
        <w:pStyle w:val="4"/>
      </w:pPr>
      <w:bookmarkStart w:id="0" w:name="_Toc503343539"/>
      <w:r>
        <w:rPr>
          <w:rFonts w:hint="eastAsia"/>
        </w:rPr>
        <w:t>部门职责-工作活动绩效目标</w:t>
      </w:r>
      <w:bookmarkEnd w:id="0"/>
    </w:p>
    <w:tbl>
      <w:tblPr>
        <w:tblStyle w:val="5"/>
        <w:tblW w:w="14745" w:type="dxa"/>
        <w:tblInd w:w="-318" w:type="dxa"/>
        <w:tblLayout w:type="fixed"/>
        <w:tblCellMar>
          <w:top w:w="0" w:type="dxa"/>
          <w:left w:w="108" w:type="dxa"/>
          <w:bottom w:w="0" w:type="dxa"/>
          <w:right w:w="108" w:type="dxa"/>
        </w:tblCellMar>
      </w:tblPr>
      <w:tblGrid>
        <w:gridCol w:w="1702"/>
        <w:gridCol w:w="1276"/>
        <w:gridCol w:w="3827"/>
        <w:gridCol w:w="2693"/>
        <w:gridCol w:w="1843"/>
        <w:gridCol w:w="851"/>
        <w:gridCol w:w="846"/>
        <w:gridCol w:w="851"/>
        <w:gridCol w:w="850"/>
        <w:gridCol w:w="6"/>
      </w:tblGrid>
      <w:tr>
        <w:tblPrEx>
          <w:tblCellMar>
            <w:top w:w="0" w:type="dxa"/>
            <w:left w:w="108" w:type="dxa"/>
            <w:bottom w:w="0" w:type="dxa"/>
            <w:right w:w="108" w:type="dxa"/>
          </w:tblCellMar>
        </w:tblPrEx>
        <w:trPr>
          <w:cantSplit/>
          <w:tblHeader/>
        </w:trPr>
        <w:tc>
          <w:tcPr>
            <w:tcW w:w="9498" w:type="dxa"/>
            <w:gridSpan w:val="4"/>
            <w:shd w:val="clear" w:color="auto" w:fill="auto"/>
            <w:vAlign w:val="center"/>
          </w:tcPr>
          <w:p>
            <w:pPr>
              <w:widowControl/>
              <w:jc w:val="left"/>
              <w:rPr>
                <w:rFonts w:ascii="黑体" w:hAnsi="黑体" w:eastAsia="黑体" w:cs="Arial"/>
                <w:b/>
                <w:kern w:val="0"/>
                <w:szCs w:val="21"/>
              </w:rPr>
            </w:pPr>
            <w:r>
              <w:rPr>
                <w:rFonts w:ascii="宋体" w:hAnsi="宋体"/>
                <w:sz w:val="28"/>
              </w:rPr>
              <w:t>105中国共产党唐山市纪律检查委员会</w:t>
            </w:r>
          </w:p>
        </w:tc>
        <w:tc>
          <w:tcPr>
            <w:tcW w:w="5247" w:type="dxa"/>
            <w:gridSpan w:val="6"/>
            <w:shd w:val="clear" w:color="auto" w:fill="auto"/>
            <w:vAlign w:val="center"/>
          </w:tcPr>
          <w:p>
            <w:pPr>
              <w:widowControl/>
              <w:jc w:val="right"/>
              <w:rPr>
                <w:rFonts w:ascii="黑体" w:hAnsi="黑体" w:eastAsia="黑体" w:cs="Arial"/>
                <w:b/>
                <w:kern w:val="0"/>
                <w:szCs w:val="21"/>
              </w:rPr>
            </w:pPr>
            <w:r>
              <w:rPr>
                <w:rFonts w:ascii="宋体" w:hAnsi="宋体"/>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6" w:type="dxa"/>
          <w:cantSplit/>
          <w:tblHeader/>
        </w:trPr>
        <w:tc>
          <w:tcPr>
            <w:tcW w:w="1702" w:type="dxa"/>
            <w:vMerge w:val="restart"/>
            <w:shd w:val="clear" w:color="auto" w:fill="auto"/>
            <w:vAlign w:val="center"/>
          </w:tcPr>
          <w:p>
            <w:pPr>
              <w:widowControl/>
              <w:jc w:val="center"/>
              <w:rPr>
                <w:rFonts w:ascii="黑体" w:hAnsi="黑体" w:eastAsia="黑体" w:cs="宋体"/>
                <w:b/>
                <w:bCs/>
                <w:color w:val="000000"/>
                <w:kern w:val="0"/>
                <w:szCs w:val="21"/>
              </w:rPr>
            </w:pPr>
            <w:r>
              <w:rPr>
                <w:rFonts w:hint="eastAsia" w:ascii="黑体" w:hAnsi="黑体" w:eastAsia="黑体" w:cs="Arial"/>
                <w:b/>
                <w:kern w:val="0"/>
                <w:szCs w:val="21"/>
              </w:rPr>
              <w:t>职责活动</w:t>
            </w:r>
          </w:p>
        </w:tc>
        <w:tc>
          <w:tcPr>
            <w:tcW w:w="1276" w:type="dxa"/>
            <w:vMerge w:val="restart"/>
            <w:shd w:val="clear" w:color="auto" w:fill="auto"/>
            <w:vAlign w:val="center"/>
          </w:tcPr>
          <w:p>
            <w:pPr>
              <w:widowControl/>
              <w:jc w:val="center"/>
              <w:rPr>
                <w:rFonts w:ascii="黑体" w:hAnsi="黑体" w:eastAsia="黑体" w:cs="宋体"/>
                <w:b/>
                <w:bCs/>
                <w:color w:val="000000"/>
                <w:kern w:val="0"/>
                <w:szCs w:val="21"/>
              </w:rPr>
            </w:pPr>
            <w:r>
              <w:rPr>
                <w:rFonts w:hint="eastAsia" w:ascii="黑体" w:hAnsi="黑体" w:eastAsia="黑体" w:cs="Arial"/>
                <w:b/>
                <w:kern w:val="0"/>
                <w:szCs w:val="21"/>
              </w:rPr>
              <w:t>年度预算数</w:t>
            </w:r>
          </w:p>
        </w:tc>
        <w:tc>
          <w:tcPr>
            <w:tcW w:w="3827" w:type="dxa"/>
            <w:vMerge w:val="restart"/>
            <w:shd w:val="clear" w:color="auto" w:fill="auto"/>
            <w:vAlign w:val="center"/>
          </w:tcPr>
          <w:p>
            <w:pPr>
              <w:widowControl/>
              <w:jc w:val="center"/>
              <w:rPr>
                <w:rFonts w:ascii="黑体" w:hAnsi="黑体" w:eastAsia="黑体" w:cs="宋体"/>
                <w:b/>
                <w:bCs/>
                <w:color w:val="000000"/>
                <w:kern w:val="0"/>
                <w:szCs w:val="21"/>
              </w:rPr>
            </w:pPr>
            <w:r>
              <w:rPr>
                <w:rFonts w:hint="eastAsia" w:ascii="黑体" w:hAnsi="黑体" w:eastAsia="黑体" w:cs="Arial"/>
                <w:b/>
                <w:kern w:val="0"/>
                <w:szCs w:val="21"/>
              </w:rPr>
              <w:t>内容描述</w:t>
            </w:r>
          </w:p>
        </w:tc>
        <w:tc>
          <w:tcPr>
            <w:tcW w:w="2693" w:type="dxa"/>
            <w:vMerge w:val="restart"/>
            <w:shd w:val="clear" w:color="auto" w:fill="auto"/>
            <w:vAlign w:val="center"/>
          </w:tcPr>
          <w:p>
            <w:pPr>
              <w:widowControl/>
              <w:jc w:val="center"/>
              <w:rPr>
                <w:rFonts w:ascii="黑体" w:hAnsi="黑体" w:eastAsia="黑体" w:cs="宋体"/>
                <w:b/>
                <w:bCs/>
                <w:color w:val="000000"/>
                <w:kern w:val="0"/>
                <w:szCs w:val="21"/>
              </w:rPr>
            </w:pPr>
            <w:r>
              <w:rPr>
                <w:rFonts w:hint="eastAsia" w:ascii="黑体" w:hAnsi="黑体" w:eastAsia="黑体" w:cs="Arial"/>
                <w:b/>
                <w:kern w:val="0"/>
                <w:szCs w:val="21"/>
              </w:rPr>
              <w:t>绩效目标</w:t>
            </w:r>
          </w:p>
        </w:tc>
        <w:tc>
          <w:tcPr>
            <w:tcW w:w="1843" w:type="dxa"/>
            <w:vMerge w:val="restart"/>
            <w:shd w:val="clear" w:color="auto" w:fill="auto"/>
            <w:vAlign w:val="center"/>
          </w:tcPr>
          <w:p>
            <w:pPr>
              <w:widowControl/>
              <w:jc w:val="center"/>
              <w:rPr>
                <w:rFonts w:ascii="黑体" w:hAnsi="黑体" w:eastAsia="黑体" w:cs="宋体"/>
                <w:b/>
                <w:bCs/>
                <w:color w:val="000000"/>
                <w:kern w:val="0"/>
                <w:szCs w:val="21"/>
              </w:rPr>
            </w:pPr>
            <w:r>
              <w:rPr>
                <w:rFonts w:hint="eastAsia" w:ascii="黑体" w:hAnsi="黑体" w:eastAsia="黑体" w:cs="Arial"/>
                <w:b/>
                <w:kern w:val="0"/>
                <w:szCs w:val="21"/>
              </w:rPr>
              <w:t>绩效指标</w:t>
            </w:r>
          </w:p>
        </w:tc>
        <w:tc>
          <w:tcPr>
            <w:tcW w:w="3398" w:type="dxa"/>
            <w:gridSpan w:val="4"/>
            <w:shd w:val="clear" w:color="auto" w:fill="auto"/>
            <w:vAlign w:val="center"/>
          </w:tcPr>
          <w:p>
            <w:pPr>
              <w:widowControl/>
              <w:jc w:val="center"/>
              <w:rPr>
                <w:rFonts w:ascii="黑体" w:hAnsi="黑体" w:eastAsia="黑体" w:cs="宋体"/>
                <w:b/>
                <w:bCs/>
                <w:color w:val="000000"/>
                <w:kern w:val="0"/>
                <w:szCs w:val="21"/>
              </w:rPr>
            </w:pPr>
            <w:r>
              <w:rPr>
                <w:rFonts w:hint="eastAsia" w:ascii="黑体" w:hAnsi="黑体" w:eastAsia="黑体" w:cs="Arial"/>
                <w:b/>
                <w:kern w:val="0"/>
                <w:szCs w:val="21"/>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312" w:hRule="atLeast"/>
          <w:tblHeader/>
        </w:trPr>
        <w:tc>
          <w:tcPr>
            <w:tcW w:w="1702" w:type="dxa"/>
            <w:vMerge w:val="continue"/>
            <w:shd w:val="clear" w:color="auto" w:fill="auto"/>
            <w:vAlign w:val="center"/>
          </w:tcPr>
          <w:p>
            <w:pPr>
              <w:widowControl/>
              <w:jc w:val="center"/>
              <w:rPr>
                <w:rFonts w:ascii="黑体" w:hAnsi="黑体" w:eastAsia="黑体" w:cs="宋体"/>
                <w:b/>
                <w:bCs/>
                <w:color w:val="000000"/>
                <w:kern w:val="0"/>
                <w:szCs w:val="21"/>
              </w:rPr>
            </w:pPr>
          </w:p>
        </w:tc>
        <w:tc>
          <w:tcPr>
            <w:tcW w:w="1276" w:type="dxa"/>
            <w:vMerge w:val="continue"/>
            <w:shd w:val="clear" w:color="auto" w:fill="auto"/>
            <w:vAlign w:val="center"/>
          </w:tcPr>
          <w:p>
            <w:pPr>
              <w:widowControl/>
              <w:jc w:val="center"/>
              <w:rPr>
                <w:rFonts w:ascii="黑体" w:hAnsi="黑体" w:eastAsia="黑体" w:cs="宋体"/>
                <w:b/>
                <w:bCs/>
                <w:color w:val="000000"/>
                <w:kern w:val="0"/>
                <w:szCs w:val="21"/>
              </w:rPr>
            </w:pPr>
          </w:p>
        </w:tc>
        <w:tc>
          <w:tcPr>
            <w:tcW w:w="3827" w:type="dxa"/>
            <w:vMerge w:val="continue"/>
            <w:shd w:val="clear" w:color="auto" w:fill="auto"/>
            <w:vAlign w:val="center"/>
          </w:tcPr>
          <w:p>
            <w:pPr>
              <w:widowControl/>
              <w:jc w:val="center"/>
              <w:rPr>
                <w:rFonts w:ascii="黑体" w:hAnsi="黑体" w:eastAsia="黑体" w:cs="宋体"/>
                <w:b/>
                <w:bCs/>
                <w:color w:val="000000"/>
                <w:kern w:val="0"/>
                <w:szCs w:val="21"/>
              </w:rPr>
            </w:pPr>
          </w:p>
        </w:tc>
        <w:tc>
          <w:tcPr>
            <w:tcW w:w="2693" w:type="dxa"/>
            <w:vMerge w:val="continue"/>
            <w:shd w:val="clear" w:color="auto" w:fill="auto"/>
            <w:vAlign w:val="center"/>
          </w:tcPr>
          <w:p>
            <w:pPr>
              <w:widowControl/>
              <w:jc w:val="center"/>
              <w:rPr>
                <w:rFonts w:ascii="黑体" w:hAnsi="黑体" w:eastAsia="黑体" w:cs="宋体"/>
                <w:b/>
                <w:bCs/>
                <w:color w:val="000000"/>
                <w:kern w:val="0"/>
                <w:szCs w:val="21"/>
              </w:rPr>
            </w:pPr>
          </w:p>
        </w:tc>
        <w:tc>
          <w:tcPr>
            <w:tcW w:w="1843" w:type="dxa"/>
            <w:vMerge w:val="continue"/>
            <w:shd w:val="clear" w:color="auto" w:fill="auto"/>
            <w:vAlign w:val="center"/>
          </w:tcPr>
          <w:p>
            <w:pPr>
              <w:widowControl/>
              <w:jc w:val="center"/>
              <w:rPr>
                <w:rFonts w:ascii="黑体" w:hAnsi="黑体" w:eastAsia="黑体" w:cs="宋体"/>
                <w:b/>
                <w:bCs/>
                <w:color w:val="000000"/>
                <w:kern w:val="0"/>
                <w:szCs w:val="21"/>
              </w:rPr>
            </w:pPr>
          </w:p>
        </w:tc>
        <w:tc>
          <w:tcPr>
            <w:tcW w:w="851" w:type="dxa"/>
            <w:vMerge w:val="restart"/>
            <w:shd w:val="clear" w:color="auto" w:fill="auto"/>
            <w:vAlign w:val="center"/>
          </w:tcPr>
          <w:p>
            <w:pPr>
              <w:widowControl/>
              <w:jc w:val="center"/>
              <w:rPr>
                <w:rFonts w:ascii="黑体" w:hAnsi="黑体" w:eastAsia="黑体" w:cs="宋体"/>
                <w:b/>
                <w:bCs/>
                <w:color w:val="000000"/>
                <w:kern w:val="0"/>
                <w:szCs w:val="21"/>
              </w:rPr>
            </w:pPr>
            <w:r>
              <w:rPr>
                <w:rFonts w:hint="eastAsia" w:ascii="黑体" w:hAnsi="黑体" w:eastAsia="黑体" w:cs="Arial"/>
                <w:b/>
                <w:kern w:val="0"/>
                <w:szCs w:val="21"/>
              </w:rPr>
              <w:t>优</w:t>
            </w:r>
          </w:p>
        </w:tc>
        <w:tc>
          <w:tcPr>
            <w:tcW w:w="846" w:type="dxa"/>
            <w:vMerge w:val="restart"/>
            <w:shd w:val="clear" w:color="auto" w:fill="auto"/>
            <w:vAlign w:val="center"/>
          </w:tcPr>
          <w:p>
            <w:pPr>
              <w:widowControl/>
              <w:jc w:val="center"/>
              <w:rPr>
                <w:rFonts w:ascii="黑体" w:hAnsi="黑体" w:eastAsia="黑体" w:cs="宋体"/>
                <w:b/>
                <w:bCs/>
                <w:color w:val="000000"/>
                <w:kern w:val="0"/>
                <w:szCs w:val="21"/>
              </w:rPr>
            </w:pPr>
            <w:r>
              <w:rPr>
                <w:rFonts w:hint="eastAsia" w:ascii="黑体" w:hAnsi="黑体" w:eastAsia="黑体" w:cs="Arial"/>
                <w:b/>
                <w:kern w:val="0"/>
                <w:szCs w:val="21"/>
              </w:rPr>
              <w:t>良</w:t>
            </w:r>
          </w:p>
        </w:tc>
        <w:tc>
          <w:tcPr>
            <w:tcW w:w="851" w:type="dxa"/>
            <w:vMerge w:val="restart"/>
            <w:shd w:val="clear" w:color="auto" w:fill="auto"/>
            <w:vAlign w:val="center"/>
          </w:tcPr>
          <w:p>
            <w:pPr>
              <w:widowControl/>
              <w:jc w:val="center"/>
              <w:rPr>
                <w:rFonts w:ascii="黑体" w:hAnsi="黑体" w:eastAsia="黑体" w:cs="宋体"/>
                <w:b/>
                <w:bCs/>
                <w:color w:val="000000"/>
                <w:kern w:val="0"/>
                <w:szCs w:val="21"/>
              </w:rPr>
            </w:pPr>
            <w:r>
              <w:rPr>
                <w:rFonts w:hint="eastAsia" w:ascii="黑体" w:hAnsi="黑体" w:eastAsia="黑体" w:cs="Arial"/>
                <w:b/>
                <w:kern w:val="0"/>
                <w:szCs w:val="21"/>
              </w:rPr>
              <w:t>中</w:t>
            </w:r>
          </w:p>
        </w:tc>
        <w:tc>
          <w:tcPr>
            <w:tcW w:w="850" w:type="dxa"/>
            <w:vMerge w:val="restart"/>
            <w:shd w:val="clear" w:color="auto" w:fill="auto"/>
            <w:vAlign w:val="center"/>
          </w:tcPr>
          <w:p>
            <w:pPr>
              <w:widowControl/>
              <w:jc w:val="center"/>
              <w:rPr>
                <w:rFonts w:ascii="黑体" w:hAnsi="黑体" w:eastAsia="黑体" w:cs="宋体"/>
                <w:b/>
                <w:bCs/>
                <w:color w:val="000000"/>
                <w:kern w:val="0"/>
                <w:szCs w:val="21"/>
              </w:rPr>
            </w:pPr>
            <w:r>
              <w:rPr>
                <w:rFonts w:hint="eastAsia" w:ascii="黑体" w:hAnsi="黑体" w:eastAsia="黑体" w:cs="Arial"/>
                <w:b/>
                <w:kern w:val="0"/>
                <w:szCs w:val="21"/>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312" w:hRule="atLeast"/>
          <w:tblHeader/>
        </w:trPr>
        <w:tc>
          <w:tcPr>
            <w:tcW w:w="1702" w:type="dxa"/>
            <w:vMerge w:val="continue"/>
            <w:vAlign w:val="center"/>
          </w:tcPr>
          <w:p>
            <w:pPr>
              <w:widowControl/>
              <w:jc w:val="center"/>
              <w:rPr>
                <w:rFonts w:ascii="黑体" w:hAnsi="黑体" w:eastAsia="黑体" w:cs="宋体"/>
                <w:b/>
                <w:bCs/>
                <w:color w:val="000000"/>
                <w:kern w:val="0"/>
                <w:szCs w:val="21"/>
              </w:rPr>
            </w:pPr>
          </w:p>
        </w:tc>
        <w:tc>
          <w:tcPr>
            <w:tcW w:w="1276" w:type="dxa"/>
            <w:vMerge w:val="continue"/>
            <w:vAlign w:val="center"/>
          </w:tcPr>
          <w:p>
            <w:pPr>
              <w:widowControl/>
              <w:jc w:val="center"/>
              <w:rPr>
                <w:rFonts w:ascii="黑体" w:hAnsi="黑体" w:eastAsia="黑体" w:cs="宋体"/>
                <w:b/>
                <w:bCs/>
                <w:color w:val="000000"/>
                <w:kern w:val="0"/>
                <w:szCs w:val="21"/>
              </w:rPr>
            </w:pPr>
          </w:p>
        </w:tc>
        <w:tc>
          <w:tcPr>
            <w:tcW w:w="3827" w:type="dxa"/>
            <w:vMerge w:val="continue"/>
            <w:vAlign w:val="center"/>
          </w:tcPr>
          <w:p>
            <w:pPr>
              <w:widowControl/>
              <w:jc w:val="center"/>
              <w:rPr>
                <w:rFonts w:ascii="黑体" w:hAnsi="黑体" w:eastAsia="黑体" w:cs="宋体"/>
                <w:b/>
                <w:bCs/>
                <w:color w:val="000000"/>
                <w:kern w:val="0"/>
                <w:szCs w:val="21"/>
              </w:rPr>
            </w:pPr>
          </w:p>
        </w:tc>
        <w:tc>
          <w:tcPr>
            <w:tcW w:w="2693" w:type="dxa"/>
            <w:vMerge w:val="continue"/>
            <w:vAlign w:val="center"/>
          </w:tcPr>
          <w:p>
            <w:pPr>
              <w:widowControl/>
              <w:jc w:val="center"/>
              <w:rPr>
                <w:rFonts w:ascii="黑体" w:hAnsi="黑体" w:eastAsia="黑体" w:cs="宋体"/>
                <w:b/>
                <w:bCs/>
                <w:color w:val="000000"/>
                <w:kern w:val="0"/>
                <w:szCs w:val="21"/>
              </w:rPr>
            </w:pPr>
          </w:p>
        </w:tc>
        <w:tc>
          <w:tcPr>
            <w:tcW w:w="1843" w:type="dxa"/>
            <w:vMerge w:val="continue"/>
            <w:vAlign w:val="center"/>
          </w:tcPr>
          <w:p>
            <w:pPr>
              <w:widowControl/>
              <w:jc w:val="center"/>
              <w:rPr>
                <w:rFonts w:ascii="黑体" w:hAnsi="黑体" w:eastAsia="黑体" w:cs="宋体"/>
                <w:b/>
                <w:bCs/>
                <w:color w:val="000000"/>
                <w:kern w:val="0"/>
                <w:szCs w:val="21"/>
              </w:rPr>
            </w:pPr>
          </w:p>
        </w:tc>
        <w:tc>
          <w:tcPr>
            <w:tcW w:w="851" w:type="dxa"/>
            <w:vMerge w:val="continue"/>
            <w:vAlign w:val="center"/>
          </w:tcPr>
          <w:p>
            <w:pPr>
              <w:widowControl/>
              <w:jc w:val="center"/>
              <w:rPr>
                <w:rFonts w:ascii="黑体" w:hAnsi="黑体" w:eastAsia="黑体" w:cs="宋体"/>
                <w:b/>
                <w:bCs/>
                <w:color w:val="000000"/>
                <w:kern w:val="0"/>
                <w:szCs w:val="21"/>
              </w:rPr>
            </w:pPr>
          </w:p>
        </w:tc>
        <w:tc>
          <w:tcPr>
            <w:tcW w:w="846" w:type="dxa"/>
            <w:vMerge w:val="continue"/>
            <w:vAlign w:val="center"/>
          </w:tcPr>
          <w:p>
            <w:pPr>
              <w:widowControl/>
              <w:jc w:val="center"/>
              <w:rPr>
                <w:rFonts w:ascii="黑体" w:hAnsi="黑体" w:eastAsia="黑体" w:cs="宋体"/>
                <w:b/>
                <w:bCs/>
                <w:color w:val="000000"/>
                <w:kern w:val="0"/>
                <w:szCs w:val="21"/>
              </w:rPr>
            </w:pPr>
          </w:p>
        </w:tc>
        <w:tc>
          <w:tcPr>
            <w:tcW w:w="851" w:type="dxa"/>
            <w:vMerge w:val="continue"/>
            <w:vAlign w:val="center"/>
          </w:tcPr>
          <w:p>
            <w:pPr>
              <w:widowControl/>
              <w:jc w:val="center"/>
              <w:rPr>
                <w:rFonts w:ascii="黑体" w:hAnsi="黑体" w:eastAsia="黑体" w:cs="宋体"/>
                <w:b/>
                <w:bCs/>
                <w:color w:val="000000"/>
                <w:kern w:val="0"/>
                <w:szCs w:val="21"/>
              </w:rPr>
            </w:pPr>
          </w:p>
        </w:tc>
        <w:tc>
          <w:tcPr>
            <w:tcW w:w="850" w:type="dxa"/>
            <w:vMerge w:val="continue"/>
            <w:vAlign w:val="center"/>
          </w:tcPr>
          <w:p>
            <w:pPr>
              <w:widowControl/>
              <w:jc w:val="center"/>
              <w:rPr>
                <w:rFonts w:ascii="黑体" w:hAnsi="黑体" w:eastAsia="黑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312" w:hRule="atLeast"/>
          <w:tblHeader/>
        </w:trPr>
        <w:tc>
          <w:tcPr>
            <w:tcW w:w="1702" w:type="dxa"/>
            <w:vMerge w:val="continue"/>
            <w:shd w:val="clear" w:color="auto" w:fill="auto"/>
            <w:vAlign w:val="center"/>
          </w:tcPr>
          <w:p>
            <w:pPr>
              <w:widowControl/>
              <w:jc w:val="center"/>
              <w:rPr>
                <w:rFonts w:ascii="宋体" w:hAnsi="宋体" w:cs="宋体"/>
                <w:color w:val="000000"/>
                <w:kern w:val="0"/>
                <w:szCs w:val="21"/>
              </w:rPr>
            </w:pPr>
          </w:p>
        </w:tc>
        <w:tc>
          <w:tcPr>
            <w:tcW w:w="1276" w:type="dxa"/>
            <w:vMerge w:val="continue"/>
            <w:shd w:val="clear" w:color="auto" w:fill="auto"/>
            <w:vAlign w:val="center"/>
          </w:tcPr>
          <w:p>
            <w:pPr>
              <w:widowControl/>
              <w:jc w:val="right"/>
              <w:rPr>
                <w:rFonts w:ascii="宋体" w:hAnsi="宋体" w:cs="宋体"/>
                <w:color w:val="000000"/>
                <w:kern w:val="0"/>
                <w:szCs w:val="21"/>
              </w:rPr>
            </w:pPr>
          </w:p>
        </w:tc>
        <w:tc>
          <w:tcPr>
            <w:tcW w:w="3827" w:type="dxa"/>
            <w:vMerge w:val="continue"/>
            <w:shd w:val="clear" w:color="auto" w:fill="auto"/>
            <w:vAlign w:val="center"/>
          </w:tcPr>
          <w:p>
            <w:pPr>
              <w:widowControl/>
              <w:rPr>
                <w:rFonts w:ascii="宋体" w:hAnsi="宋体" w:cs="宋体"/>
                <w:color w:val="000000"/>
                <w:kern w:val="0"/>
                <w:szCs w:val="21"/>
              </w:rPr>
            </w:pPr>
          </w:p>
        </w:tc>
        <w:tc>
          <w:tcPr>
            <w:tcW w:w="2693" w:type="dxa"/>
            <w:vMerge w:val="continue"/>
            <w:shd w:val="clear" w:color="auto" w:fill="auto"/>
            <w:vAlign w:val="center"/>
          </w:tcPr>
          <w:p>
            <w:pPr>
              <w:widowControl/>
              <w:rPr>
                <w:rFonts w:ascii="宋体" w:hAnsi="宋体" w:cs="宋体"/>
                <w:color w:val="000000"/>
                <w:kern w:val="0"/>
                <w:szCs w:val="21"/>
              </w:rPr>
            </w:pPr>
          </w:p>
        </w:tc>
        <w:tc>
          <w:tcPr>
            <w:tcW w:w="1843" w:type="dxa"/>
            <w:vMerge w:val="continue"/>
            <w:shd w:val="clear" w:color="auto" w:fill="auto"/>
            <w:vAlign w:val="center"/>
          </w:tcPr>
          <w:p>
            <w:pPr>
              <w:widowControl/>
              <w:rPr>
                <w:rFonts w:ascii="宋体" w:hAnsi="宋体" w:cs="宋体"/>
                <w:color w:val="000000"/>
                <w:kern w:val="0"/>
                <w:szCs w:val="21"/>
              </w:rPr>
            </w:pPr>
          </w:p>
        </w:tc>
        <w:tc>
          <w:tcPr>
            <w:tcW w:w="851" w:type="dxa"/>
            <w:vMerge w:val="continue"/>
            <w:shd w:val="clear" w:color="auto" w:fill="auto"/>
            <w:vAlign w:val="center"/>
          </w:tcPr>
          <w:p>
            <w:pPr>
              <w:widowControl/>
              <w:rPr>
                <w:rFonts w:ascii="宋体" w:hAnsi="宋体" w:cs="宋体"/>
                <w:color w:val="000000"/>
                <w:kern w:val="0"/>
                <w:szCs w:val="21"/>
              </w:rPr>
            </w:pPr>
          </w:p>
        </w:tc>
        <w:tc>
          <w:tcPr>
            <w:tcW w:w="846" w:type="dxa"/>
            <w:vMerge w:val="continue"/>
            <w:shd w:val="clear" w:color="auto" w:fill="auto"/>
            <w:vAlign w:val="center"/>
          </w:tcPr>
          <w:p>
            <w:pPr>
              <w:widowControl/>
              <w:rPr>
                <w:rFonts w:ascii="宋体" w:hAnsi="宋体" w:cs="宋体"/>
                <w:color w:val="000000"/>
                <w:kern w:val="0"/>
                <w:szCs w:val="21"/>
              </w:rPr>
            </w:pPr>
          </w:p>
        </w:tc>
        <w:tc>
          <w:tcPr>
            <w:tcW w:w="851" w:type="dxa"/>
            <w:vMerge w:val="continue"/>
            <w:shd w:val="clear" w:color="auto" w:fill="auto"/>
            <w:vAlign w:val="center"/>
          </w:tcPr>
          <w:p>
            <w:pPr>
              <w:widowControl/>
              <w:rPr>
                <w:rFonts w:ascii="宋体" w:hAnsi="宋体" w:cs="宋体"/>
                <w:color w:val="000000"/>
                <w:kern w:val="0"/>
                <w:szCs w:val="21"/>
              </w:rPr>
            </w:pPr>
          </w:p>
        </w:tc>
        <w:tc>
          <w:tcPr>
            <w:tcW w:w="850" w:type="dxa"/>
            <w:vMerge w:val="continue"/>
            <w:shd w:val="clear" w:color="auto" w:fill="auto"/>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960" w:hRule="exact"/>
        </w:trPr>
        <w:tc>
          <w:tcPr>
            <w:tcW w:w="1702"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办案问责</w:t>
            </w:r>
          </w:p>
        </w:tc>
        <w:tc>
          <w:tcPr>
            <w:tcW w:w="1276" w:type="dxa"/>
            <w:shd w:val="clear" w:color="auto" w:fill="auto"/>
            <w:vAlign w:val="center"/>
          </w:tcPr>
          <w:p>
            <w:pPr>
              <w:widowControl/>
              <w:jc w:val="right"/>
              <w:rPr>
                <w:rFonts w:hint="eastAsia" w:ascii="宋体" w:hAnsi="宋体" w:cs="宋体" w:eastAsiaTheme="minorEastAsia"/>
                <w:color w:val="000000"/>
                <w:kern w:val="0"/>
                <w:szCs w:val="21"/>
                <w:lang w:val="en-US" w:eastAsia="zh-CN"/>
              </w:rPr>
            </w:pPr>
            <w:r>
              <w:rPr>
                <w:rFonts w:hint="eastAsia" w:ascii="宋体" w:hAnsi="宋体" w:cs="宋体"/>
                <w:color w:val="000000"/>
                <w:kern w:val="0"/>
                <w:szCs w:val="21"/>
                <w:lang w:val="en-US" w:eastAsia="zh-CN"/>
              </w:rPr>
              <w:t>400</w:t>
            </w:r>
          </w:p>
        </w:tc>
        <w:tc>
          <w:tcPr>
            <w:tcW w:w="3827"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受理信访、举报，集中管理问题线索、组织协调案件查办，调查、审查违纪违法案件，对案件审理提出处理意见。</w:t>
            </w:r>
          </w:p>
        </w:tc>
        <w:tc>
          <w:tcPr>
            <w:tcW w:w="269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维护党纪国法尊严，坚决惩处腐败分子，有效遏制腐败现象。</w:t>
            </w:r>
          </w:p>
        </w:tc>
        <w:tc>
          <w:tcPr>
            <w:tcW w:w="1843" w:type="dxa"/>
            <w:shd w:val="clear" w:color="auto" w:fill="auto"/>
            <w:vAlign w:val="center"/>
          </w:tcPr>
          <w:p>
            <w:pPr>
              <w:widowControl/>
              <w:rPr>
                <w:rFonts w:ascii="宋体" w:hAnsi="宋体" w:cs="宋体"/>
                <w:color w:val="000000"/>
                <w:kern w:val="0"/>
                <w:szCs w:val="21"/>
              </w:rPr>
            </w:pPr>
          </w:p>
        </w:tc>
        <w:tc>
          <w:tcPr>
            <w:tcW w:w="851" w:type="dxa"/>
            <w:shd w:val="clear" w:color="auto" w:fill="auto"/>
            <w:vAlign w:val="center"/>
          </w:tcPr>
          <w:p>
            <w:pPr>
              <w:widowControl/>
              <w:rPr>
                <w:rFonts w:ascii="宋体" w:hAnsi="宋体" w:cs="宋体"/>
                <w:color w:val="000000"/>
                <w:kern w:val="0"/>
                <w:szCs w:val="21"/>
              </w:rPr>
            </w:pPr>
          </w:p>
        </w:tc>
        <w:tc>
          <w:tcPr>
            <w:tcW w:w="846" w:type="dxa"/>
            <w:shd w:val="clear" w:color="auto" w:fill="auto"/>
            <w:vAlign w:val="center"/>
          </w:tcPr>
          <w:p>
            <w:pPr>
              <w:widowControl/>
              <w:rPr>
                <w:rFonts w:ascii="宋体" w:hAnsi="宋体" w:cs="宋体"/>
                <w:color w:val="000000"/>
                <w:kern w:val="0"/>
                <w:szCs w:val="21"/>
              </w:rPr>
            </w:pPr>
          </w:p>
        </w:tc>
        <w:tc>
          <w:tcPr>
            <w:tcW w:w="851" w:type="dxa"/>
            <w:shd w:val="clear" w:color="auto" w:fill="auto"/>
            <w:vAlign w:val="center"/>
          </w:tcPr>
          <w:p>
            <w:pPr>
              <w:widowControl/>
              <w:rPr>
                <w:rFonts w:ascii="宋体" w:hAnsi="宋体" w:cs="宋体"/>
                <w:color w:val="000000"/>
                <w:kern w:val="0"/>
                <w:szCs w:val="21"/>
              </w:rPr>
            </w:pPr>
          </w:p>
        </w:tc>
        <w:tc>
          <w:tcPr>
            <w:tcW w:w="850" w:type="dxa"/>
            <w:shd w:val="clear" w:color="auto" w:fill="auto"/>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1280" w:hRule="exact"/>
        </w:trPr>
        <w:tc>
          <w:tcPr>
            <w:tcW w:w="1702"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案件查办</w:t>
            </w:r>
          </w:p>
        </w:tc>
        <w:tc>
          <w:tcPr>
            <w:tcW w:w="1276" w:type="dxa"/>
            <w:vMerge w:val="restart"/>
            <w:shd w:val="clear" w:color="auto" w:fill="auto"/>
            <w:vAlign w:val="center"/>
          </w:tcPr>
          <w:p>
            <w:pPr>
              <w:widowControl/>
              <w:jc w:val="right"/>
              <w:rPr>
                <w:rFonts w:ascii="宋体" w:hAnsi="宋体" w:cs="宋体"/>
                <w:color w:val="000000"/>
                <w:kern w:val="0"/>
                <w:szCs w:val="21"/>
                <w:lang w:val="en-US"/>
              </w:rPr>
            </w:pPr>
            <w:r>
              <w:rPr>
                <w:rFonts w:hint="eastAsia" w:ascii="宋体" w:hAnsi="宋体" w:cs="宋体"/>
                <w:color w:val="000000"/>
                <w:kern w:val="0"/>
                <w:szCs w:val="21"/>
                <w:lang w:val="en-US" w:eastAsia="zh-CN"/>
              </w:rPr>
              <w:t>1000</w:t>
            </w:r>
          </w:p>
        </w:tc>
        <w:tc>
          <w:tcPr>
            <w:tcW w:w="3827" w:type="dxa"/>
            <w:vMerge w:val="restart"/>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对有关对象违反党纪政纪和违纪违法行为进行处理；组织协调案件查办工作；承担市监察局的行政复议、行政应诉及有关条规的起草工作。</w:t>
            </w:r>
          </w:p>
        </w:tc>
        <w:tc>
          <w:tcPr>
            <w:tcW w:w="2693" w:type="dxa"/>
            <w:vMerge w:val="restart"/>
            <w:shd w:val="clear" w:color="auto" w:fill="auto"/>
            <w:vAlign w:val="center"/>
          </w:tcPr>
          <w:p>
            <w:pPr>
              <w:widowControl/>
              <w:rPr>
                <w:rFonts w:ascii="宋体" w:hAnsi="宋体" w:cs="宋体"/>
                <w:color w:val="000000"/>
                <w:kern w:val="0"/>
                <w:szCs w:val="21"/>
              </w:rPr>
            </w:pPr>
          </w:p>
        </w:tc>
        <w:tc>
          <w:tcPr>
            <w:tcW w:w="184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挽回经济损失（万元</w:t>
            </w:r>
            <w:r>
              <w:rPr>
                <w:rFonts w:ascii="宋体" w:hAnsi="宋体" w:cs="宋体"/>
                <w:color w:val="000000"/>
                <w:kern w:val="0"/>
                <w:szCs w:val="21"/>
              </w:rPr>
              <w:t>)</w:t>
            </w:r>
          </w:p>
        </w:tc>
        <w:tc>
          <w:tcPr>
            <w:tcW w:w="851" w:type="dxa"/>
            <w:shd w:val="clear" w:color="auto" w:fill="auto"/>
            <w:vAlign w:val="center"/>
          </w:tcPr>
          <w:p>
            <w:pPr>
              <w:widowControl/>
              <w:rPr>
                <w:rFonts w:ascii="宋体" w:hAnsi="宋体" w:cs="宋体"/>
                <w:color w:val="000000"/>
                <w:kern w:val="0"/>
                <w:szCs w:val="21"/>
              </w:rPr>
            </w:pPr>
            <w:r>
              <w:rPr>
                <w:rFonts w:ascii="宋体" w:hAnsi="宋体" w:cs="宋体"/>
                <w:color w:val="000000"/>
                <w:kern w:val="0"/>
                <w:szCs w:val="21"/>
              </w:rPr>
              <w:t>8000万元以上</w:t>
            </w:r>
          </w:p>
        </w:tc>
        <w:tc>
          <w:tcPr>
            <w:tcW w:w="846" w:type="dxa"/>
            <w:shd w:val="clear" w:color="auto" w:fill="auto"/>
            <w:vAlign w:val="center"/>
          </w:tcPr>
          <w:p>
            <w:pPr>
              <w:widowControl/>
              <w:rPr>
                <w:rFonts w:ascii="宋体" w:hAnsi="宋体" w:cs="宋体"/>
                <w:color w:val="000000"/>
                <w:kern w:val="0"/>
                <w:szCs w:val="21"/>
              </w:rPr>
            </w:pPr>
            <w:r>
              <w:rPr>
                <w:rFonts w:ascii="宋体" w:hAnsi="宋体" w:cs="宋体"/>
                <w:color w:val="000000"/>
                <w:kern w:val="0"/>
                <w:szCs w:val="21"/>
              </w:rPr>
              <w:t>7000万元以上</w:t>
            </w:r>
          </w:p>
        </w:tc>
        <w:tc>
          <w:tcPr>
            <w:tcW w:w="851" w:type="dxa"/>
            <w:shd w:val="clear" w:color="auto" w:fill="auto"/>
            <w:vAlign w:val="center"/>
          </w:tcPr>
          <w:p>
            <w:pPr>
              <w:widowControl/>
              <w:rPr>
                <w:rFonts w:ascii="宋体" w:hAnsi="宋体" w:cs="宋体"/>
                <w:color w:val="000000"/>
                <w:kern w:val="0"/>
                <w:szCs w:val="21"/>
              </w:rPr>
            </w:pPr>
            <w:r>
              <w:rPr>
                <w:rFonts w:ascii="宋体" w:hAnsi="宋体" w:cs="宋体"/>
                <w:color w:val="000000"/>
                <w:kern w:val="0"/>
                <w:szCs w:val="21"/>
              </w:rPr>
              <w:t>6000万元以上</w:t>
            </w:r>
          </w:p>
        </w:tc>
        <w:tc>
          <w:tcPr>
            <w:tcW w:w="850" w:type="dxa"/>
            <w:shd w:val="clear" w:color="auto" w:fill="auto"/>
            <w:vAlign w:val="center"/>
          </w:tcPr>
          <w:p>
            <w:pPr>
              <w:widowControl/>
              <w:rPr>
                <w:rFonts w:ascii="宋体" w:hAnsi="宋体" w:cs="宋体"/>
                <w:color w:val="000000"/>
                <w:kern w:val="0"/>
                <w:szCs w:val="21"/>
              </w:rPr>
            </w:pPr>
            <w:r>
              <w:rPr>
                <w:rFonts w:ascii="宋体" w:hAnsi="宋体" w:cs="宋体"/>
                <w:color w:val="000000"/>
                <w:kern w:val="0"/>
                <w:szCs w:val="21"/>
              </w:rPr>
              <w:t>5000万元以上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1280" w:hRule="exact"/>
        </w:trPr>
        <w:tc>
          <w:tcPr>
            <w:tcW w:w="1702" w:type="dxa"/>
            <w:vMerge w:val="continue"/>
            <w:shd w:val="clear" w:color="auto" w:fill="auto"/>
            <w:vAlign w:val="center"/>
          </w:tcPr>
          <w:p>
            <w:pPr>
              <w:widowControl/>
              <w:jc w:val="center"/>
              <w:rPr>
                <w:rFonts w:ascii="宋体" w:hAnsi="宋体" w:cs="宋体"/>
                <w:color w:val="000000"/>
                <w:kern w:val="0"/>
                <w:szCs w:val="21"/>
              </w:rPr>
            </w:pPr>
          </w:p>
        </w:tc>
        <w:tc>
          <w:tcPr>
            <w:tcW w:w="1276" w:type="dxa"/>
            <w:vMerge w:val="continue"/>
            <w:shd w:val="clear" w:color="auto" w:fill="auto"/>
            <w:vAlign w:val="center"/>
          </w:tcPr>
          <w:p>
            <w:pPr>
              <w:widowControl/>
              <w:jc w:val="right"/>
              <w:rPr>
                <w:rFonts w:ascii="宋体" w:hAnsi="宋体" w:cs="宋体"/>
                <w:color w:val="000000"/>
                <w:kern w:val="0"/>
                <w:szCs w:val="21"/>
              </w:rPr>
            </w:pPr>
          </w:p>
        </w:tc>
        <w:tc>
          <w:tcPr>
            <w:tcW w:w="3827" w:type="dxa"/>
            <w:vMerge w:val="continue"/>
            <w:shd w:val="clear" w:color="auto" w:fill="auto"/>
            <w:vAlign w:val="center"/>
          </w:tcPr>
          <w:p>
            <w:pPr>
              <w:widowControl/>
              <w:rPr>
                <w:rFonts w:ascii="宋体" w:hAnsi="宋体" w:cs="宋体"/>
                <w:color w:val="000000"/>
                <w:kern w:val="0"/>
                <w:szCs w:val="21"/>
              </w:rPr>
            </w:pPr>
          </w:p>
        </w:tc>
        <w:tc>
          <w:tcPr>
            <w:tcW w:w="2693" w:type="dxa"/>
            <w:vMerge w:val="continue"/>
            <w:shd w:val="clear" w:color="auto" w:fill="auto"/>
            <w:vAlign w:val="center"/>
          </w:tcPr>
          <w:p>
            <w:pPr>
              <w:widowControl/>
              <w:rPr>
                <w:rFonts w:ascii="宋体" w:hAnsi="宋体" w:cs="宋体"/>
                <w:color w:val="000000"/>
                <w:kern w:val="0"/>
                <w:szCs w:val="21"/>
              </w:rPr>
            </w:pPr>
          </w:p>
        </w:tc>
        <w:tc>
          <w:tcPr>
            <w:tcW w:w="184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群众满意</w:t>
            </w:r>
          </w:p>
        </w:tc>
        <w:tc>
          <w:tcPr>
            <w:tcW w:w="851"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满意度</w:t>
            </w:r>
            <w:r>
              <w:rPr>
                <w:rFonts w:ascii="宋体" w:hAnsi="宋体" w:cs="宋体"/>
                <w:color w:val="000000"/>
                <w:kern w:val="0"/>
                <w:szCs w:val="21"/>
              </w:rPr>
              <w:t>90%以上（含）</w:t>
            </w:r>
          </w:p>
        </w:tc>
        <w:tc>
          <w:tcPr>
            <w:tcW w:w="846"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满意度</w:t>
            </w:r>
            <w:r>
              <w:rPr>
                <w:rFonts w:ascii="宋体" w:hAnsi="宋体" w:cs="宋体"/>
                <w:color w:val="000000"/>
                <w:kern w:val="0"/>
                <w:szCs w:val="21"/>
              </w:rPr>
              <w:t>80%以上（含）</w:t>
            </w:r>
          </w:p>
        </w:tc>
        <w:tc>
          <w:tcPr>
            <w:tcW w:w="851"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满意度</w:t>
            </w:r>
            <w:r>
              <w:rPr>
                <w:rFonts w:ascii="宋体" w:hAnsi="宋体" w:cs="宋体"/>
                <w:color w:val="000000"/>
                <w:kern w:val="0"/>
                <w:szCs w:val="21"/>
              </w:rPr>
              <w:t>80%以上（含）</w:t>
            </w:r>
          </w:p>
        </w:tc>
        <w:tc>
          <w:tcPr>
            <w:tcW w:w="85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满意度</w:t>
            </w:r>
            <w:r>
              <w:rPr>
                <w:rFonts w:ascii="宋体" w:hAnsi="宋体" w:cs="宋体"/>
                <w:color w:val="000000"/>
                <w:kern w:val="0"/>
                <w:szCs w:val="21"/>
              </w:rPr>
              <w:t>60%以下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1280" w:hRule="exact"/>
        </w:trPr>
        <w:tc>
          <w:tcPr>
            <w:tcW w:w="1702" w:type="dxa"/>
            <w:vMerge w:val="continue"/>
            <w:shd w:val="clear" w:color="auto" w:fill="auto"/>
            <w:vAlign w:val="center"/>
          </w:tcPr>
          <w:p>
            <w:pPr>
              <w:widowControl/>
              <w:jc w:val="center"/>
              <w:rPr>
                <w:rFonts w:ascii="宋体" w:hAnsi="宋体" w:cs="宋体"/>
                <w:color w:val="000000"/>
                <w:kern w:val="0"/>
                <w:szCs w:val="21"/>
              </w:rPr>
            </w:pPr>
          </w:p>
        </w:tc>
        <w:tc>
          <w:tcPr>
            <w:tcW w:w="1276" w:type="dxa"/>
            <w:vMerge w:val="continue"/>
            <w:shd w:val="clear" w:color="auto" w:fill="auto"/>
            <w:vAlign w:val="center"/>
          </w:tcPr>
          <w:p>
            <w:pPr>
              <w:widowControl/>
              <w:jc w:val="right"/>
              <w:rPr>
                <w:rFonts w:ascii="宋体" w:hAnsi="宋体" w:cs="宋体"/>
                <w:color w:val="000000"/>
                <w:kern w:val="0"/>
                <w:szCs w:val="21"/>
              </w:rPr>
            </w:pPr>
          </w:p>
        </w:tc>
        <w:tc>
          <w:tcPr>
            <w:tcW w:w="3827" w:type="dxa"/>
            <w:vMerge w:val="continue"/>
            <w:shd w:val="clear" w:color="auto" w:fill="auto"/>
            <w:vAlign w:val="center"/>
          </w:tcPr>
          <w:p>
            <w:pPr>
              <w:widowControl/>
              <w:rPr>
                <w:rFonts w:ascii="宋体" w:hAnsi="宋体" w:cs="宋体"/>
                <w:color w:val="000000"/>
                <w:kern w:val="0"/>
                <w:szCs w:val="21"/>
              </w:rPr>
            </w:pPr>
          </w:p>
        </w:tc>
        <w:tc>
          <w:tcPr>
            <w:tcW w:w="2693" w:type="dxa"/>
            <w:vMerge w:val="continue"/>
            <w:shd w:val="clear" w:color="auto" w:fill="auto"/>
            <w:vAlign w:val="center"/>
          </w:tcPr>
          <w:p>
            <w:pPr>
              <w:widowControl/>
              <w:rPr>
                <w:rFonts w:ascii="宋体" w:hAnsi="宋体" w:cs="宋体"/>
                <w:color w:val="000000"/>
                <w:kern w:val="0"/>
                <w:szCs w:val="21"/>
              </w:rPr>
            </w:pPr>
          </w:p>
        </w:tc>
        <w:tc>
          <w:tcPr>
            <w:tcW w:w="184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执法办案行为投诉率（</w:t>
            </w:r>
            <w:r>
              <w:rPr>
                <w:rFonts w:ascii="宋体" w:hAnsi="宋体" w:cs="宋体"/>
                <w:color w:val="000000"/>
                <w:kern w:val="0"/>
                <w:szCs w:val="21"/>
              </w:rPr>
              <w:t>%）</w:t>
            </w:r>
          </w:p>
        </w:tc>
        <w:tc>
          <w:tcPr>
            <w:tcW w:w="851"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无投诉</w:t>
            </w:r>
          </w:p>
        </w:tc>
        <w:tc>
          <w:tcPr>
            <w:tcW w:w="846"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投诉率</w:t>
            </w:r>
            <w:r>
              <w:rPr>
                <w:rFonts w:ascii="宋体" w:hAnsi="宋体" w:cs="宋体"/>
                <w:color w:val="000000"/>
                <w:kern w:val="0"/>
                <w:szCs w:val="21"/>
              </w:rPr>
              <w:t>1%以内</w:t>
            </w:r>
          </w:p>
        </w:tc>
        <w:tc>
          <w:tcPr>
            <w:tcW w:w="851"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投诉率</w:t>
            </w:r>
            <w:r>
              <w:rPr>
                <w:rFonts w:ascii="宋体" w:hAnsi="宋体" w:cs="宋体"/>
                <w:color w:val="000000"/>
                <w:kern w:val="0"/>
                <w:szCs w:val="21"/>
              </w:rPr>
              <w:t>5%以内</w:t>
            </w:r>
          </w:p>
        </w:tc>
        <w:tc>
          <w:tcPr>
            <w:tcW w:w="85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投诉率超过</w:t>
            </w:r>
            <w:r>
              <w:rPr>
                <w:rFonts w:ascii="宋体" w:hAnsi="宋体" w:cs="宋体"/>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1280" w:hRule="exact"/>
        </w:trPr>
        <w:tc>
          <w:tcPr>
            <w:tcW w:w="1702"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案件查办</w:t>
            </w:r>
          </w:p>
        </w:tc>
        <w:tc>
          <w:tcPr>
            <w:tcW w:w="1276" w:type="dxa"/>
            <w:vMerge w:val="restart"/>
            <w:shd w:val="clear" w:color="auto" w:fill="auto"/>
            <w:vAlign w:val="center"/>
          </w:tcPr>
          <w:p>
            <w:pPr>
              <w:widowControl/>
              <w:jc w:val="right"/>
              <w:rPr>
                <w:rFonts w:ascii="宋体" w:hAnsi="宋体" w:cs="宋体"/>
                <w:color w:val="000000"/>
                <w:kern w:val="0"/>
                <w:szCs w:val="21"/>
                <w:lang w:val="en-US"/>
              </w:rPr>
            </w:pPr>
            <w:r>
              <w:rPr>
                <w:rFonts w:hint="eastAsia" w:ascii="宋体" w:hAnsi="宋体" w:cs="宋体"/>
                <w:color w:val="000000"/>
                <w:kern w:val="0"/>
                <w:szCs w:val="21"/>
                <w:lang w:val="en-US" w:eastAsia="zh-CN"/>
              </w:rPr>
              <w:t>1000</w:t>
            </w:r>
          </w:p>
        </w:tc>
        <w:tc>
          <w:tcPr>
            <w:tcW w:w="3827" w:type="dxa"/>
            <w:vMerge w:val="restart"/>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对有关对象违反党纪政纪和违纪违法行为进行处理；组织协调案件查办工作；承担市监察局的行政复议、行政应诉及有关条规的起草工作。</w:t>
            </w:r>
          </w:p>
        </w:tc>
        <w:tc>
          <w:tcPr>
            <w:tcW w:w="2693" w:type="dxa"/>
            <w:vMerge w:val="restart"/>
            <w:shd w:val="clear" w:color="auto" w:fill="auto"/>
            <w:vAlign w:val="center"/>
          </w:tcPr>
          <w:p>
            <w:pPr>
              <w:widowControl/>
              <w:rPr>
                <w:rFonts w:ascii="宋体" w:hAnsi="宋体" w:cs="宋体"/>
                <w:color w:val="000000"/>
                <w:kern w:val="0"/>
                <w:szCs w:val="21"/>
              </w:rPr>
            </w:pPr>
          </w:p>
        </w:tc>
        <w:tc>
          <w:tcPr>
            <w:tcW w:w="184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案件办理时限（月）</w:t>
            </w:r>
          </w:p>
        </w:tc>
        <w:tc>
          <w:tcPr>
            <w:tcW w:w="851"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不超过办理时限</w:t>
            </w:r>
          </w:p>
        </w:tc>
        <w:tc>
          <w:tcPr>
            <w:tcW w:w="846"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超出办理时限一周</w:t>
            </w:r>
          </w:p>
        </w:tc>
        <w:tc>
          <w:tcPr>
            <w:tcW w:w="851"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超出办理时限二周</w:t>
            </w:r>
          </w:p>
        </w:tc>
        <w:tc>
          <w:tcPr>
            <w:tcW w:w="85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超出办理时限三周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1600" w:hRule="exact"/>
        </w:trPr>
        <w:tc>
          <w:tcPr>
            <w:tcW w:w="1702" w:type="dxa"/>
            <w:vMerge w:val="continue"/>
            <w:shd w:val="clear" w:color="auto" w:fill="auto"/>
            <w:vAlign w:val="center"/>
          </w:tcPr>
          <w:p>
            <w:pPr>
              <w:widowControl/>
              <w:jc w:val="center"/>
              <w:rPr>
                <w:rFonts w:ascii="宋体" w:hAnsi="宋体" w:cs="宋体"/>
                <w:color w:val="000000"/>
                <w:kern w:val="0"/>
                <w:szCs w:val="21"/>
              </w:rPr>
            </w:pPr>
          </w:p>
        </w:tc>
        <w:tc>
          <w:tcPr>
            <w:tcW w:w="1276" w:type="dxa"/>
            <w:vMerge w:val="continue"/>
            <w:shd w:val="clear" w:color="auto" w:fill="auto"/>
            <w:vAlign w:val="center"/>
          </w:tcPr>
          <w:p>
            <w:pPr>
              <w:widowControl/>
              <w:jc w:val="right"/>
              <w:rPr>
                <w:rFonts w:ascii="宋体" w:hAnsi="宋体" w:cs="宋体"/>
                <w:color w:val="000000"/>
                <w:kern w:val="0"/>
                <w:szCs w:val="21"/>
              </w:rPr>
            </w:pPr>
          </w:p>
        </w:tc>
        <w:tc>
          <w:tcPr>
            <w:tcW w:w="3827" w:type="dxa"/>
            <w:vMerge w:val="continue"/>
            <w:shd w:val="clear" w:color="auto" w:fill="auto"/>
            <w:vAlign w:val="center"/>
          </w:tcPr>
          <w:p>
            <w:pPr>
              <w:widowControl/>
              <w:rPr>
                <w:rFonts w:ascii="宋体" w:hAnsi="宋体" w:cs="宋体"/>
                <w:color w:val="000000"/>
                <w:kern w:val="0"/>
                <w:szCs w:val="21"/>
              </w:rPr>
            </w:pPr>
          </w:p>
        </w:tc>
        <w:tc>
          <w:tcPr>
            <w:tcW w:w="2693" w:type="dxa"/>
            <w:vMerge w:val="continue"/>
            <w:shd w:val="clear" w:color="auto" w:fill="auto"/>
            <w:vAlign w:val="center"/>
          </w:tcPr>
          <w:p>
            <w:pPr>
              <w:widowControl/>
              <w:rPr>
                <w:rFonts w:ascii="宋体" w:hAnsi="宋体" w:cs="宋体"/>
                <w:color w:val="000000"/>
                <w:kern w:val="0"/>
                <w:szCs w:val="21"/>
              </w:rPr>
            </w:pPr>
          </w:p>
        </w:tc>
        <w:tc>
          <w:tcPr>
            <w:tcW w:w="184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审限结案率</w:t>
            </w:r>
            <w:r>
              <w:rPr>
                <w:rFonts w:ascii="宋体" w:hAnsi="宋体" w:cs="宋体"/>
                <w:color w:val="000000"/>
                <w:kern w:val="0"/>
                <w:szCs w:val="21"/>
              </w:rPr>
              <w:t>(%)</w:t>
            </w:r>
          </w:p>
        </w:tc>
        <w:tc>
          <w:tcPr>
            <w:tcW w:w="851"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完成审限结案率的</w:t>
            </w:r>
            <w:r>
              <w:rPr>
                <w:rFonts w:ascii="宋体" w:hAnsi="宋体" w:cs="宋体"/>
                <w:color w:val="000000"/>
                <w:kern w:val="0"/>
                <w:szCs w:val="21"/>
              </w:rPr>
              <w:t>90%以上</w:t>
            </w:r>
          </w:p>
        </w:tc>
        <w:tc>
          <w:tcPr>
            <w:tcW w:w="846"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完成审限结案率的</w:t>
            </w:r>
            <w:r>
              <w:rPr>
                <w:rFonts w:ascii="宋体" w:hAnsi="宋体" w:cs="宋体"/>
                <w:color w:val="000000"/>
                <w:kern w:val="0"/>
                <w:szCs w:val="21"/>
              </w:rPr>
              <w:t>80%以上</w:t>
            </w:r>
          </w:p>
        </w:tc>
        <w:tc>
          <w:tcPr>
            <w:tcW w:w="851"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完成审限结案率的</w:t>
            </w:r>
            <w:r>
              <w:rPr>
                <w:rFonts w:ascii="宋体" w:hAnsi="宋体" w:cs="宋体"/>
                <w:color w:val="000000"/>
                <w:kern w:val="0"/>
                <w:szCs w:val="21"/>
              </w:rPr>
              <w:t>70%以上</w:t>
            </w:r>
          </w:p>
        </w:tc>
        <w:tc>
          <w:tcPr>
            <w:tcW w:w="85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完成审限结案率的</w:t>
            </w:r>
            <w:r>
              <w:rPr>
                <w:rFonts w:ascii="宋体" w:hAnsi="宋体" w:cs="宋体"/>
                <w:color w:val="000000"/>
                <w:kern w:val="0"/>
                <w:szCs w:val="21"/>
              </w:rPr>
              <w:t>60%以上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1600" w:hRule="exact"/>
        </w:trPr>
        <w:tc>
          <w:tcPr>
            <w:tcW w:w="1702" w:type="dxa"/>
            <w:vMerge w:val="continue"/>
            <w:shd w:val="clear" w:color="auto" w:fill="auto"/>
            <w:vAlign w:val="center"/>
          </w:tcPr>
          <w:p>
            <w:pPr>
              <w:widowControl/>
              <w:jc w:val="center"/>
              <w:rPr>
                <w:rFonts w:ascii="宋体" w:hAnsi="宋体" w:cs="宋体"/>
                <w:color w:val="000000"/>
                <w:kern w:val="0"/>
                <w:szCs w:val="21"/>
              </w:rPr>
            </w:pPr>
          </w:p>
        </w:tc>
        <w:tc>
          <w:tcPr>
            <w:tcW w:w="1276" w:type="dxa"/>
            <w:vMerge w:val="continue"/>
            <w:shd w:val="clear" w:color="auto" w:fill="auto"/>
            <w:vAlign w:val="center"/>
          </w:tcPr>
          <w:p>
            <w:pPr>
              <w:widowControl/>
              <w:jc w:val="right"/>
              <w:rPr>
                <w:rFonts w:ascii="宋体" w:hAnsi="宋体" w:cs="宋体"/>
                <w:color w:val="000000"/>
                <w:kern w:val="0"/>
                <w:szCs w:val="21"/>
              </w:rPr>
            </w:pPr>
          </w:p>
        </w:tc>
        <w:tc>
          <w:tcPr>
            <w:tcW w:w="3827" w:type="dxa"/>
            <w:vMerge w:val="continue"/>
            <w:shd w:val="clear" w:color="auto" w:fill="auto"/>
            <w:vAlign w:val="center"/>
          </w:tcPr>
          <w:p>
            <w:pPr>
              <w:widowControl/>
              <w:rPr>
                <w:rFonts w:ascii="宋体" w:hAnsi="宋体" w:cs="宋体"/>
                <w:color w:val="000000"/>
                <w:kern w:val="0"/>
                <w:szCs w:val="21"/>
              </w:rPr>
            </w:pPr>
          </w:p>
        </w:tc>
        <w:tc>
          <w:tcPr>
            <w:tcW w:w="2693" w:type="dxa"/>
            <w:vMerge w:val="continue"/>
            <w:shd w:val="clear" w:color="auto" w:fill="auto"/>
            <w:vAlign w:val="center"/>
          </w:tcPr>
          <w:p>
            <w:pPr>
              <w:widowControl/>
              <w:rPr>
                <w:rFonts w:ascii="宋体" w:hAnsi="宋体" w:cs="宋体"/>
                <w:color w:val="000000"/>
                <w:kern w:val="0"/>
                <w:szCs w:val="21"/>
              </w:rPr>
            </w:pPr>
          </w:p>
        </w:tc>
        <w:tc>
          <w:tcPr>
            <w:tcW w:w="184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限审结案率</w:t>
            </w:r>
            <w:r>
              <w:rPr>
                <w:rFonts w:ascii="宋体" w:hAnsi="宋体" w:cs="宋体"/>
                <w:color w:val="000000"/>
                <w:kern w:val="0"/>
                <w:szCs w:val="21"/>
              </w:rPr>
              <w:t>%</w:t>
            </w:r>
          </w:p>
        </w:tc>
        <w:tc>
          <w:tcPr>
            <w:tcW w:w="851"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完成审限结案率的</w:t>
            </w:r>
            <w:r>
              <w:rPr>
                <w:rFonts w:ascii="宋体" w:hAnsi="宋体" w:cs="宋体"/>
                <w:color w:val="000000"/>
                <w:kern w:val="0"/>
                <w:szCs w:val="21"/>
              </w:rPr>
              <w:t>90%以上</w:t>
            </w:r>
          </w:p>
        </w:tc>
        <w:tc>
          <w:tcPr>
            <w:tcW w:w="846"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完成审限结案率的</w:t>
            </w:r>
            <w:r>
              <w:rPr>
                <w:rFonts w:ascii="宋体" w:hAnsi="宋体" w:cs="宋体"/>
                <w:color w:val="000000"/>
                <w:kern w:val="0"/>
                <w:szCs w:val="21"/>
              </w:rPr>
              <w:t>80%以上</w:t>
            </w:r>
          </w:p>
        </w:tc>
        <w:tc>
          <w:tcPr>
            <w:tcW w:w="851"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完成审限结案率的</w:t>
            </w:r>
            <w:r>
              <w:rPr>
                <w:rFonts w:ascii="宋体" w:hAnsi="宋体" w:cs="宋体"/>
                <w:color w:val="000000"/>
                <w:kern w:val="0"/>
                <w:szCs w:val="21"/>
              </w:rPr>
              <w:t>70%以上</w:t>
            </w:r>
          </w:p>
        </w:tc>
        <w:tc>
          <w:tcPr>
            <w:tcW w:w="85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完成审限结案率的</w:t>
            </w:r>
            <w:r>
              <w:rPr>
                <w:rFonts w:ascii="宋体" w:hAnsi="宋体" w:cs="宋体"/>
                <w:color w:val="000000"/>
                <w:kern w:val="0"/>
                <w:szCs w:val="21"/>
              </w:rPr>
              <w:t>60%以上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1280" w:hRule="exact"/>
        </w:trPr>
        <w:tc>
          <w:tcPr>
            <w:tcW w:w="1702" w:type="dxa"/>
            <w:vMerge w:val="continue"/>
            <w:shd w:val="clear" w:color="auto" w:fill="auto"/>
            <w:vAlign w:val="center"/>
          </w:tcPr>
          <w:p>
            <w:pPr>
              <w:widowControl/>
              <w:jc w:val="center"/>
              <w:rPr>
                <w:rFonts w:ascii="宋体" w:hAnsi="宋体" w:cs="宋体"/>
                <w:color w:val="000000"/>
                <w:kern w:val="0"/>
                <w:szCs w:val="21"/>
              </w:rPr>
            </w:pPr>
          </w:p>
        </w:tc>
        <w:tc>
          <w:tcPr>
            <w:tcW w:w="1276" w:type="dxa"/>
            <w:vMerge w:val="continue"/>
            <w:shd w:val="clear" w:color="auto" w:fill="auto"/>
            <w:vAlign w:val="center"/>
          </w:tcPr>
          <w:p>
            <w:pPr>
              <w:widowControl/>
              <w:jc w:val="right"/>
              <w:rPr>
                <w:rFonts w:ascii="宋体" w:hAnsi="宋体" w:cs="宋体"/>
                <w:color w:val="000000"/>
                <w:kern w:val="0"/>
                <w:szCs w:val="21"/>
              </w:rPr>
            </w:pPr>
          </w:p>
        </w:tc>
        <w:tc>
          <w:tcPr>
            <w:tcW w:w="3827" w:type="dxa"/>
            <w:vMerge w:val="continue"/>
            <w:shd w:val="clear" w:color="auto" w:fill="auto"/>
            <w:vAlign w:val="center"/>
          </w:tcPr>
          <w:p>
            <w:pPr>
              <w:widowControl/>
              <w:rPr>
                <w:rFonts w:ascii="宋体" w:hAnsi="宋体" w:cs="宋体"/>
                <w:color w:val="000000"/>
                <w:kern w:val="0"/>
                <w:szCs w:val="21"/>
              </w:rPr>
            </w:pPr>
          </w:p>
        </w:tc>
        <w:tc>
          <w:tcPr>
            <w:tcW w:w="2693" w:type="dxa"/>
            <w:vMerge w:val="continue"/>
            <w:shd w:val="clear" w:color="auto" w:fill="auto"/>
            <w:vAlign w:val="center"/>
          </w:tcPr>
          <w:p>
            <w:pPr>
              <w:widowControl/>
              <w:rPr>
                <w:rFonts w:ascii="宋体" w:hAnsi="宋体" w:cs="宋体"/>
                <w:color w:val="000000"/>
                <w:kern w:val="0"/>
                <w:szCs w:val="21"/>
              </w:rPr>
            </w:pPr>
          </w:p>
        </w:tc>
        <w:tc>
          <w:tcPr>
            <w:tcW w:w="184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执法行动次数（次）</w:t>
            </w:r>
          </w:p>
        </w:tc>
        <w:tc>
          <w:tcPr>
            <w:tcW w:w="851"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完成执法行动</w:t>
            </w:r>
            <w:r>
              <w:rPr>
                <w:rFonts w:ascii="宋体" w:hAnsi="宋体" w:cs="宋体"/>
                <w:color w:val="000000"/>
                <w:kern w:val="0"/>
                <w:szCs w:val="21"/>
              </w:rPr>
              <w:t>90%以上</w:t>
            </w:r>
          </w:p>
        </w:tc>
        <w:tc>
          <w:tcPr>
            <w:tcW w:w="846"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完成执法行动</w:t>
            </w:r>
            <w:r>
              <w:rPr>
                <w:rFonts w:ascii="宋体" w:hAnsi="宋体" w:cs="宋体"/>
                <w:color w:val="000000"/>
                <w:kern w:val="0"/>
                <w:szCs w:val="21"/>
              </w:rPr>
              <w:t>80%以上</w:t>
            </w:r>
          </w:p>
        </w:tc>
        <w:tc>
          <w:tcPr>
            <w:tcW w:w="851"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完成执法行动</w:t>
            </w:r>
            <w:r>
              <w:rPr>
                <w:rFonts w:ascii="宋体" w:hAnsi="宋体" w:cs="宋体"/>
                <w:color w:val="000000"/>
                <w:kern w:val="0"/>
                <w:szCs w:val="21"/>
              </w:rPr>
              <w:t>70%以上</w:t>
            </w:r>
          </w:p>
        </w:tc>
        <w:tc>
          <w:tcPr>
            <w:tcW w:w="85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完成执法行动</w:t>
            </w:r>
            <w:r>
              <w:rPr>
                <w:rFonts w:ascii="宋体" w:hAnsi="宋体" w:cs="宋体"/>
                <w:color w:val="000000"/>
                <w:kern w:val="0"/>
                <w:szCs w:val="21"/>
              </w:rPr>
              <w:t>60%以上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1280" w:hRule="exact"/>
        </w:trPr>
        <w:tc>
          <w:tcPr>
            <w:tcW w:w="1702"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案件查办</w:t>
            </w:r>
          </w:p>
        </w:tc>
        <w:tc>
          <w:tcPr>
            <w:tcW w:w="1276" w:type="dxa"/>
            <w:vMerge w:val="restart"/>
            <w:shd w:val="clear" w:color="auto" w:fill="auto"/>
            <w:vAlign w:val="center"/>
          </w:tcPr>
          <w:p>
            <w:pPr>
              <w:widowControl/>
              <w:jc w:val="right"/>
              <w:rPr>
                <w:rFonts w:ascii="宋体" w:hAnsi="宋体" w:cs="宋体"/>
                <w:color w:val="000000"/>
                <w:kern w:val="0"/>
                <w:szCs w:val="21"/>
                <w:lang w:val="en-US"/>
              </w:rPr>
            </w:pPr>
            <w:r>
              <w:rPr>
                <w:rFonts w:hint="eastAsia" w:ascii="宋体" w:hAnsi="宋体" w:cs="宋体"/>
                <w:color w:val="000000"/>
                <w:kern w:val="0"/>
                <w:szCs w:val="21"/>
                <w:lang w:val="en-US" w:eastAsia="zh-CN"/>
              </w:rPr>
              <w:t>1000</w:t>
            </w:r>
          </w:p>
        </w:tc>
        <w:tc>
          <w:tcPr>
            <w:tcW w:w="3827" w:type="dxa"/>
            <w:vMerge w:val="restart"/>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对有关对象违反党纪政纪和违纪违法行为进行处理；组织协调案件查办工作；承担市监察局的行政复议、行政应诉及有关条规的起草工作。</w:t>
            </w:r>
          </w:p>
        </w:tc>
        <w:tc>
          <w:tcPr>
            <w:tcW w:w="2693" w:type="dxa"/>
            <w:vMerge w:val="restart"/>
            <w:shd w:val="clear" w:color="auto" w:fill="auto"/>
            <w:vAlign w:val="center"/>
          </w:tcPr>
          <w:p>
            <w:pPr>
              <w:widowControl/>
              <w:rPr>
                <w:rFonts w:ascii="宋体" w:hAnsi="宋体" w:cs="宋体"/>
                <w:color w:val="000000"/>
                <w:kern w:val="0"/>
                <w:szCs w:val="21"/>
              </w:rPr>
            </w:pPr>
          </w:p>
        </w:tc>
        <w:tc>
          <w:tcPr>
            <w:tcW w:w="184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办理案件数（个）</w:t>
            </w:r>
          </w:p>
        </w:tc>
        <w:tc>
          <w:tcPr>
            <w:tcW w:w="851"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完成办理案件</w:t>
            </w:r>
            <w:r>
              <w:rPr>
                <w:rFonts w:ascii="宋体" w:hAnsi="宋体" w:cs="宋体"/>
                <w:color w:val="000000"/>
                <w:kern w:val="0"/>
                <w:szCs w:val="21"/>
              </w:rPr>
              <w:t>90%以上</w:t>
            </w:r>
          </w:p>
        </w:tc>
        <w:tc>
          <w:tcPr>
            <w:tcW w:w="846"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完成办理案件</w:t>
            </w:r>
            <w:r>
              <w:rPr>
                <w:rFonts w:ascii="宋体" w:hAnsi="宋体" w:cs="宋体"/>
                <w:color w:val="000000"/>
                <w:kern w:val="0"/>
                <w:szCs w:val="21"/>
              </w:rPr>
              <w:t>80%以上</w:t>
            </w:r>
          </w:p>
        </w:tc>
        <w:tc>
          <w:tcPr>
            <w:tcW w:w="851"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完成办理案件</w:t>
            </w:r>
            <w:r>
              <w:rPr>
                <w:rFonts w:ascii="宋体" w:hAnsi="宋体" w:cs="宋体"/>
                <w:color w:val="000000"/>
                <w:kern w:val="0"/>
                <w:szCs w:val="21"/>
              </w:rPr>
              <w:t>70%以上</w:t>
            </w:r>
          </w:p>
        </w:tc>
        <w:tc>
          <w:tcPr>
            <w:tcW w:w="85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完成办理案件</w:t>
            </w:r>
            <w:r>
              <w:rPr>
                <w:rFonts w:ascii="宋体" w:hAnsi="宋体" w:cs="宋体"/>
                <w:color w:val="000000"/>
                <w:kern w:val="0"/>
                <w:szCs w:val="21"/>
              </w:rPr>
              <w:t>60%以上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1600" w:hRule="exact"/>
        </w:trPr>
        <w:tc>
          <w:tcPr>
            <w:tcW w:w="1702" w:type="dxa"/>
            <w:vMerge w:val="continue"/>
            <w:shd w:val="clear" w:color="auto" w:fill="auto"/>
            <w:vAlign w:val="center"/>
          </w:tcPr>
          <w:p>
            <w:pPr>
              <w:widowControl/>
              <w:jc w:val="center"/>
              <w:rPr>
                <w:rFonts w:ascii="宋体" w:hAnsi="宋体" w:cs="宋体"/>
                <w:color w:val="000000"/>
                <w:kern w:val="0"/>
                <w:szCs w:val="21"/>
              </w:rPr>
            </w:pPr>
          </w:p>
        </w:tc>
        <w:tc>
          <w:tcPr>
            <w:tcW w:w="1276" w:type="dxa"/>
            <w:vMerge w:val="continue"/>
            <w:shd w:val="clear" w:color="auto" w:fill="auto"/>
            <w:vAlign w:val="center"/>
          </w:tcPr>
          <w:p>
            <w:pPr>
              <w:widowControl/>
              <w:jc w:val="right"/>
              <w:rPr>
                <w:rFonts w:ascii="宋体" w:hAnsi="宋体" w:cs="宋体"/>
                <w:color w:val="000000"/>
                <w:kern w:val="0"/>
                <w:szCs w:val="21"/>
              </w:rPr>
            </w:pPr>
          </w:p>
        </w:tc>
        <w:tc>
          <w:tcPr>
            <w:tcW w:w="3827" w:type="dxa"/>
            <w:vMerge w:val="continue"/>
            <w:shd w:val="clear" w:color="auto" w:fill="auto"/>
            <w:vAlign w:val="center"/>
          </w:tcPr>
          <w:p>
            <w:pPr>
              <w:widowControl/>
              <w:rPr>
                <w:rFonts w:ascii="宋体" w:hAnsi="宋体" w:cs="宋体"/>
                <w:color w:val="000000"/>
                <w:kern w:val="0"/>
                <w:szCs w:val="21"/>
              </w:rPr>
            </w:pPr>
          </w:p>
        </w:tc>
        <w:tc>
          <w:tcPr>
            <w:tcW w:w="2693" w:type="dxa"/>
            <w:vMerge w:val="continue"/>
            <w:shd w:val="clear" w:color="auto" w:fill="auto"/>
            <w:vAlign w:val="center"/>
          </w:tcPr>
          <w:p>
            <w:pPr>
              <w:widowControl/>
              <w:rPr>
                <w:rFonts w:ascii="宋体" w:hAnsi="宋体" w:cs="宋体"/>
                <w:color w:val="000000"/>
                <w:kern w:val="0"/>
                <w:szCs w:val="21"/>
              </w:rPr>
            </w:pPr>
          </w:p>
        </w:tc>
        <w:tc>
          <w:tcPr>
            <w:tcW w:w="1843"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案件办结率（</w:t>
            </w:r>
            <w:r>
              <w:rPr>
                <w:rFonts w:ascii="宋体" w:hAnsi="宋体" w:cs="宋体"/>
                <w:color w:val="000000"/>
                <w:kern w:val="0"/>
                <w:szCs w:val="21"/>
              </w:rPr>
              <w:t>%）</w:t>
            </w:r>
          </w:p>
        </w:tc>
        <w:tc>
          <w:tcPr>
            <w:tcW w:w="851"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完成案件办结率的</w:t>
            </w:r>
            <w:r>
              <w:rPr>
                <w:rFonts w:ascii="宋体" w:hAnsi="宋体" w:cs="宋体"/>
                <w:color w:val="000000"/>
                <w:kern w:val="0"/>
                <w:szCs w:val="21"/>
              </w:rPr>
              <w:t>90%以上</w:t>
            </w:r>
          </w:p>
        </w:tc>
        <w:tc>
          <w:tcPr>
            <w:tcW w:w="846"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完成案件办结率的</w:t>
            </w:r>
            <w:r>
              <w:rPr>
                <w:rFonts w:ascii="宋体" w:hAnsi="宋体" w:cs="宋体"/>
                <w:color w:val="000000"/>
                <w:kern w:val="0"/>
                <w:szCs w:val="21"/>
              </w:rPr>
              <w:t>80%以是</w:t>
            </w:r>
          </w:p>
        </w:tc>
        <w:tc>
          <w:tcPr>
            <w:tcW w:w="851"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完成案件办结率的</w:t>
            </w:r>
            <w:r>
              <w:rPr>
                <w:rFonts w:ascii="宋体" w:hAnsi="宋体" w:cs="宋体"/>
                <w:color w:val="000000"/>
                <w:kern w:val="0"/>
                <w:szCs w:val="21"/>
              </w:rPr>
              <w:t>70%以上</w:t>
            </w:r>
          </w:p>
        </w:tc>
        <w:tc>
          <w:tcPr>
            <w:tcW w:w="85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完成案件办结率的</w:t>
            </w:r>
            <w:r>
              <w:rPr>
                <w:rFonts w:ascii="宋体" w:hAnsi="宋体" w:cs="宋体"/>
                <w:color w:val="000000"/>
                <w:kern w:val="0"/>
                <w:szCs w:val="21"/>
              </w:rPr>
              <w:t>60%以上</w:t>
            </w:r>
          </w:p>
        </w:tc>
      </w:tr>
    </w:tbl>
    <w:p>
      <w:pPr>
        <w:spacing w:line="360" w:lineRule="auto"/>
        <w:ind w:firstLine="420" w:firstLineChars="200"/>
        <w:rPr>
          <w:rFonts w:hint="eastAsia" w:ascii="宋体" w:hAnsi="宋体" w:cs="方正仿宋_GBK"/>
          <w:szCs w:val="21"/>
        </w:rPr>
      </w:pPr>
    </w:p>
    <w:p>
      <w:pPr>
        <w:spacing w:line="360" w:lineRule="auto"/>
        <w:ind w:firstLine="420" w:firstLineChars="200"/>
        <w:rPr>
          <w:rFonts w:hint="eastAsia" w:ascii="宋体" w:hAnsi="宋体" w:cs="方正仿宋_GBK"/>
          <w:szCs w:val="21"/>
        </w:rPr>
      </w:pPr>
    </w:p>
    <w:p>
      <w:pPr>
        <w:numPr>
          <w:ilvl w:val="0"/>
          <w:numId w:val="0"/>
        </w:numPr>
        <w:spacing w:line="480" w:lineRule="auto"/>
        <w:jc w:val="left"/>
        <w:rPr>
          <w:rFonts w:hint="eastAsia" w:ascii="宋体" w:hAnsi="宋体" w:eastAsia="宋体"/>
          <w:b/>
          <w:color w:val="000000"/>
          <w:sz w:val="28"/>
        </w:rPr>
      </w:pPr>
      <w:r>
        <w:rPr>
          <w:rFonts w:hint="eastAsia" w:ascii="宋体" w:hAnsi="宋体" w:eastAsia="宋体"/>
          <w:b/>
          <w:color w:val="000000"/>
          <w:sz w:val="28"/>
          <w:lang w:eastAsia="zh-CN"/>
        </w:rPr>
        <w:t>六</w:t>
      </w:r>
      <w:r>
        <w:rPr>
          <w:rFonts w:hint="eastAsia" w:ascii="宋体" w:hAnsi="宋体" w:eastAsia="宋体"/>
          <w:b/>
          <w:color w:val="000000"/>
          <w:sz w:val="28"/>
        </w:rPr>
        <w:t>、政府采购预算情况</w:t>
      </w:r>
    </w:p>
    <w:p>
      <w:pPr>
        <w:outlineLvl w:val="0"/>
        <w:rPr>
          <w:rFonts w:ascii="仿宋_GB2312" w:hAnsi="仿宋_GB2312" w:eastAsia="仿宋_GB2312" w:cs="仿宋_GB2312"/>
          <w:sz w:val="28"/>
          <w:szCs w:val="28"/>
        </w:rPr>
      </w:pPr>
      <w:r>
        <w:rPr>
          <w:rFonts w:ascii="Times New Roman" w:hAnsi="Times New Roman" w:eastAsia="方正仿宋_GBK" w:cs="Times New Roman"/>
          <w:sz w:val="32"/>
          <w:szCs w:val="24"/>
        </w:rPr>
        <w:t xml:space="preserve">   </w:t>
      </w: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年，安排政府采购预算</w:t>
      </w:r>
      <w:r>
        <w:rPr>
          <w:rFonts w:hint="eastAsia" w:ascii="仿宋_GB2312" w:hAnsi="仿宋_GB2312" w:eastAsia="仿宋_GB2312" w:cs="仿宋_GB2312"/>
          <w:sz w:val="28"/>
          <w:szCs w:val="28"/>
          <w:lang w:val="en-US" w:eastAsia="zh-CN"/>
        </w:rPr>
        <w:t>1006.08</w:t>
      </w:r>
      <w:r>
        <w:rPr>
          <w:rFonts w:hint="eastAsia" w:ascii="仿宋_GB2312" w:hAnsi="仿宋_GB2312" w:eastAsia="仿宋_GB2312" w:cs="仿宋_GB2312"/>
          <w:sz w:val="28"/>
          <w:szCs w:val="28"/>
        </w:rPr>
        <w:t>万元。具体内容见下表。</w:t>
      </w:r>
      <w:r>
        <w:rPr>
          <w:rFonts w:hint="eastAsia"/>
          <w:sz w:val="28"/>
        </w:rPr>
        <w:t xml:space="preserve">                    </w:t>
      </w:r>
      <w:r>
        <w:t xml:space="preserve">                                                </w:t>
      </w:r>
    </w:p>
    <w:p>
      <w:pPr>
        <w:pStyle w:val="4"/>
      </w:pPr>
      <w:bookmarkStart w:id="1" w:name="_Toc503343544"/>
      <w:r>
        <w:rPr>
          <w:rFonts w:hint="eastAsia"/>
        </w:rPr>
        <w:t>部门政府采购预算</w:t>
      </w:r>
      <w:bookmarkEnd w:id="1"/>
    </w:p>
    <w:tbl>
      <w:tblPr>
        <w:tblStyle w:val="5"/>
        <w:tblW w:w="159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7"/>
        <w:gridCol w:w="992"/>
        <w:gridCol w:w="1701"/>
        <w:gridCol w:w="710"/>
        <w:gridCol w:w="1371"/>
        <w:gridCol w:w="1276"/>
        <w:gridCol w:w="850"/>
        <w:gridCol w:w="846"/>
        <w:gridCol w:w="951"/>
        <w:gridCol w:w="741"/>
        <w:gridCol w:w="980"/>
        <w:gridCol w:w="980"/>
        <w:gridCol w:w="980"/>
        <w:gridCol w:w="980"/>
        <w:gridCol w:w="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 w:hRule="atLeast"/>
          <w:tblHeader/>
          <w:jc w:val="center"/>
        </w:trPr>
        <w:tc>
          <w:tcPr>
            <w:tcW w:w="11085" w:type="dxa"/>
            <w:gridSpan w:val="10"/>
            <w:tcBorders>
              <w:top w:val="nil"/>
              <w:left w:val="nil"/>
              <w:bottom w:val="single" w:color="auto" w:sz="4" w:space="0"/>
              <w:right w:val="nil"/>
            </w:tcBorders>
            <w:shd w:val="clear" w:color="auto" w:fill="auto"/>
            <w:vAlign w:val="center"/>
          </w:tcPr>
          <w:p>
            <w:pPr>
              <w:widowControl/>
              <w:jc w:val="left"/>
              <w:rPr>
                <w:rFonts w:ascii="黑体" w:hAnsi="黑体" w:eastAsia="黑体" w:cs="宋体"/>
                <w:b/>
                <w:bCs/>
                <w:color w:val="000000"/>
                <w:kern w:val="0"/>
                <w:szCs w:val="21"/>
              </w:rPr>
            </w:pPr>
            <w:r>
              <w:rPr>
                <w:rFonts w:ascii="宋体" w:hAnsi="宋体"/>
                <w:sz w:val="28"/>
              </w:rPr>
              <w:t>105中国共产党唐山市纪律检查委员会</w:t>
            </w:r>
          </w:p>
        </w:tc>
        <w:tc>
          <w:tcPr>
            <w:tcW w:w="4901" w:type="dxa"/>
            <w:gridSpan w:val="5"/>
            <w:tcBorders>
              <w:top w:val="nil"/>
              <w:left w:val="nil"/>
              <w:bottom w:val="single" w:color="auto" w:sz="4" w:space="0"/>
              <w:right w:val="nil"/>
            </w:tcBorders>
            <w:shd w:val="clear" w:color="auto" w:fill="auto"/>
            <w:vAlign w:val="center"/>
          </w:tcPr>
          <w:p>
            <w:pPr>
              <w:widowControl/>
              <w:jc w:val="right"/>
              <w:rPr>
                <w:rFonts w:ascii="黑体" w:hAnsi="黑体" w:eastAsia="黑体" w:cs="宋体"/>
                <w:b/>
                <w:bCs/>
                <w:color w:val="000000"/>
                <w:kern w:val="0"/>
                <w:szCs w:val="21"/>
              </w:rPr>
            </w:pPr>
            <w:r>
              <w:rPr>
                <w:rFonts w:ascii="宋体" w:hAnsi="宋体"/>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 w:hRule="atLeast"/>
          <w:tblHeader/>
          <w:jc w:val="center"/>
        </w:trPr>
        <w:tc>
          <w:tcPr>
            <w:tcW w:w="1647" w:type="dxa"/>
            <w:vMerge w:val="restart"/>
            <w:tcBorders>
              <w:top w:val="single" w:color="auto" w:sz="4" w:space="0"/>
            </w:tcBorders>
            <w:shd w:val="clear" w:color="auto" w:fill="auto"/>
            <w:vAlign w:val="center"/>
          </w:tcPr>
          <w:p>
            <w:pPr>
              <w:widowControl/>
              <w:jc w:val="center"/>
              <w:rPr>
                <w:rFonts w:ascii="黑体" w:hAnsi="黑体" w:eastAsia="黑体" w:cs="宋体"/>
                <w:b/>
                <w:color w:val="000000"/>
                <w:kern w:val="0"/>
                <w:szCs w:val="21"/>
              </w:rPr>
            </w:pPr>
            <w:r>
              <w:rPr>
                <w:rFonts w:hint="eastAsia" w:ascii="黑体" w:hAnsi="黑体" w:eastAsia="黑体" w:cs="宋体"/>
                <w:b/>
                <w:bCs/>
                <w:color w:val="000000"/>
                <w:kern w:val="0"/>
                <w:szCs w:val="21"/>
              </w:rPr>
              <w:t>单位名称</w:t>
            </w:r>
          </w:p>
        </w:tc>
        <w:tc>
          <w:tcPr>
            <w:tcW w:w="3403" w:type="dxa"/>
            <w:gridSpan w:val="3"/>
            <w:tcBorders>
              <w:top w:val="single" w:color="auto" w:sz="4" w:space="0"/>
            </w:tcBorders>
            <w:shd w:val="clear" w:color="auto" w:fill="auto"/>
            <w:vAlign w:val="center"/>
          </w:tcPr>
          <w:p>
            <w:pPr>
              <w:widowControl/>
              <w:jc w:val="center"/>
              <w:rPr>
                <w:rFonts w:ascii="黑体" w:hAnsi="黑体" w:eastAsia="黑体" w:cs="宋体"/>
                <w:b/>
                <w:color w:val="000000"/>
                <w:kern w:val="0"/>
                <w:szCs w:val="21"/>
              </w:rPr>
            </w:pPr>
            <w:r>
              <w:rPr>
                <w:rFonts w:hint="eastAsia" w:ascii="黑体" w:hAnsi="黑体" w:eastAsia="黑体" w:cs="宋体"/>
                <w:b/>
                <w:bCs/>
                <w:color w:val="000000"/>
                <w:kern w:val="0"/>
                <w:szCs w:val="21"/>
              </w:rPr>
              <w:t>所属项目</w:t>
            </w:r>
          </w:p>
        </w:tc>
        <w:tc>
          <w:tcPr>
            <w:tcW w:w="1371" w:type="dxa"/>
            <w:vMerge w:val="restart"/>
            <w:tcBorders>
              <w:top w:val="single" w:color="auto" w:sz="4" w:space="0"/>
            </w:tcBorders>
            <w:shd w:val="clear" w:color="auto" w:fill="auto"/>
            <w:vAlign w:val="center"/>
          </w:tcPr>
          <w:p>
            <w:pPr>
              <w:widowControl/>
              <w:jc w:val="center"/>
              <w:rPr>
                <w:rFonts w:ascii="黑体" w:hAnsi="黑体" w:eastAsia="黑体" w:cs="宋体"/>
                <w:b/>
                <w:color w:val="000000"/>
                <w:kern w:val="0"/>
                <w:szCs w:val="21"/>
              </w:rPr>
            </w:pPr>
            <w:r>
              <w:rPr>
                <w:rFonts w:hint="eastAsia" w:ascii="黑体" w:hAnsi="黑体" w:eastAsia="黑体" w:cs="宋体"/>
                <w:b/>
                <w:bCs/>
                <w:color w:val="000000"/>
                <w:kern w:val="0"/>
                <w:szCs w:val="21"/>
              </w:rPr>
              <w:t>政府采购目录序号</w:t>
            </w:r>
          </w:p>
        </w:tc>
        <w:tc>
          <w:tcPr>
            <w:tcW w:w="1276" w:type="dxa"/>
            <w:vMerge w:val="restart"/>
            <w:tcBorders>
              <w:top w:val="single" w:color="auto" w:sz="4" w:space="0"/>
            </w:tcBorders>
            <w:shd w:val="clear" w:color="auto" w:fill="auto"/>
            <w:vAlign w:val="center"/>
          </w:tcPr>
          <w:p>
            <w:pPr>
              <w:widowControl/>
              <w:jc w:val="center"/>
              <w:rPr>
                <w:rFonts w:ascii="黑体" w:hAnsi="黑体" w:eastAsia="黑体" w:cs="宋体"/>
                <w:b/>
                <w:color w:val="000000"/>
                <w:kern w:val="0"/>
                <w:szCs w:val="21"/>
              </w:rPr>
            </w:pPr>
            <w:r>
              <w:rPr>
                <w:rFonts w:hint="eastAsia" w:ascii="黑体" w:hAnsi="黑体" w:eastAsia="黑体" w:cs="宋体"/>
                <w:b/>
                <w:bCs/>
                <w:color w:val="000000"/>
                <w:kern w:val="0"/>
                <w:szCs w:val="21"/>
              </w:rPr>
              <w:t>采购物品名称</w:t>
            </w:r>
          </w:p>
        </w:tc>
        <w:tc>
          <w:tcPr>
            <w:tcW w:w="850" w:type="dxa"/>
            <w:vMerge w:val="restart"/>
            <w:tcBorders>
              <w:top w:val="single" w:color="auto" w:sz="4" w:space="0"/>
            </w:tcBorders>
            <w:shd w:val="clear" w:color="auto" w:fill="auto"/>
            <w:vAlign w:val="center"/>
          </w:tcPr>
          <w:p>
            <w:pPr>
              <w:widowControl/>
              <w:jc w:val="center"/>
              <w:rPr>
                <w:rFonts w:ascii="黑体" w:hAnsi="黑体" w:eastAsia="黑体" w:cs="宋体"/>
                <w:b/>
                <w:color w:val="000000"/>
                <w:kern w:val="0"/>
                <w:szCs w:val="21"/>
              </w:rPr>
            </w:pPr>
            <w:r>
              <w:rPr>
                <w:rFonts w:hint="eastAsia" w:ascii="黑体" w:hAnsi="黑体" w:eastAsia="黑体" w:cs="宋体"/>
                <w:b/>
                <w:bCs/>
                <w:color w:val="000000"/>
                <w:kern w:val="0"/>
                <w:szCs w:val="21"/>
              </w:rPr>
              <w:t>产品规格</w:t>
            </w:r>
          </w:p>
        </w:tc>
        <w:tc>
          <w:tcPr>
            <w:tcW w:w="846" w:type="dxa"/>
            <w:vMerge w:val="restart"/>
            <w:tcBorders>
              <w:top w:val="single" w:color="auto" w:sz="4" w:space="0"/>
            </w:tcBorders>
            <w:shd w:val="clear" w:color="auto" w:fill="auto"/>
            <w:vAlign w:val="center"/>
          </w:tcPr>
          <w:p>
            <w:pPr>
              <w:widowControl/>
              <w:jc w:val="center"/>
              <w:rPr>
                <w:rFonts w:ascii="黑体" w:hAnsi="黑体" w:eastAsia="黑体" w:cs="宋体"/>
                <w:b/>
                <w:color w:val="000000"/>
                <w:kern w:val="0"/>
                <w:szCs w:val="21"/>
              </w:rPr>
            </w:pPr>
            <w:r>
              <w:rPr>
                <w:rFonts w:hint="eastAsia" w:ascii="黑体" w:hAnsi="黑体" w:eastAsia="黑体" w:cs="宋体"/>
                <w:b/>
                <w:bCs/>
                <w:color w:val="000000"/>
                <w:kern w:val="0"/>
                <w:szCs w:val="21"/>
              </w:rPr>
              <w:t>单位</w:t>
            </w:r>
          </w:p>
        </w:tc>
        <w:tc>
          <w:tcPr>
            <w:tcW w:w="951" w:type="dxa"/>
            <w:vMerge w:val="restart"/>
            <w:tcBorders>
              <w:top w:val="single" w:color="auto" w:sz="4" w:space="0"/>
            </w:tcBorders>
            <w:shd w:val="clear" w:color="auto" w:fill="auto"/>
            <w:vAlign w:val="center"/>
          </w:tcPr>
          <w:p>
            <w:pPr>
              <w:widowControl/>
              <w:jc w:val="center"/>
              <w:rPr>
                <w:rFonts w:ascii="黑体" w:hAnsi="黑体" w:eastAsia="黑体" w:cs="宋体"/>
                <w:b/>
                <w:bCs/>
                <w:color w:val="000000"/>
                <w:kern w:val="0"/>
                <w:szCs w:val="21"/>
              </w:rPr>
            </w:pPr>
            <w:r>
              <w:rPr>
                <w:rFonts w:hint="eastAsia" w:ascii="黑体" w:hAnsi="黑体" w:eastAsia="黑体" w:cs="宋体"/>
                <w:b/>
                <w:bCs/>
                <w:color w:val="000000"/>
                <w:kern w:val="0"/>
                <w:szCs w:val="21"/>
              </w:rPr>
              <w:t>单价(元)</w:t>
            </w:r>
          </w:p>
        </w:tc>
        <w:tc>
          <w:tcPr>
            <w:tcW w:w="741" w:type="dxa"/>
            <w:vMerge w:val="restart"/>
            <w:tcBorders>
              <w:top w:val="single" w:color="auto" w:sz="4" w:space="0"/>
            </w:tcBorders>
            <w:shd w:val="clear" w:color="auto" w:fill="auto"/>
            <w:vAlign w:val="center"/>
          </w:tcPr>
          <w:p>
            <w:pPr>
              <w:widowControl/>
              <w:jc w:val="center"/>
              <w:rPr>
                <w:rFonts w:ascii="黑体" w:hAnsi="黑体" w:eastAsia="黑体" w:cs="宋体"/>
                <w:b/>
                <w:color w:val="000000"/>
                <w:kern w:val="0"/>
                <w:szCs w:val="21"/>
              </w:rPr>
            </w:pPr>
            <w:r>
              <w:rPr>
                <w:rFonts w:hint="eastAsia" w:ascii="黑体" w:hAnsi="黑体" w:eastAsia="黑体" w:cs="宋体"/>
                <w:b/>
                <w:bCs/>
                <w:color w:val="000000"/>
                <w:kern w:val="0"/>
                <w:szCs w:val="21"/>
              </w:rPr>
              <w:t>数量</w:t>
            </w:r>
          </w:p>
        </w:tc>
        <w:tc>
          <w:tcPr>
            <w:tcW w:w="4901" w:type="dxa"/>
            <w:gridSpan w:val="5"/>
            <w:tcBorders>
              <w:top w:val="single" w:color="auto" w:sz="4" w:space="0"/>
            </w:tcBorders>
            <w:shd w:val="clear" w:color="auto" w:fill="auto"/>
            <w:vAlign w:val="center"/>
          </w:tcPr>
          <w:p>
            <w:pPr>
              <w:widowControl/>
              <w:jc w:val="center"/>
              <w:rPr>
                <w:rFonts w:ascii="黑体" w:hAnsi="黑体" w:eastAsia="黑体" w:cs="宋体"/>
                <w:b/>
                <w:color w:val="000000"/>
                <w:kern w:val="0"/>
                <w:szCs w:val="21"/>
              </w:rPr>
            </w:pPr>
            <w:r>
              <w:rPr>
                <w:rFonts w:hint="eastAsia" w:ascii="黑体" w:hAnsi="黑体" w:eastAsia="黑体" w:cs="宋体"/>
                <w:b/>
                <w:bCs/>
                <w:color w:val="000000"/>
                <w:kern w:val="0"/>
                <w:szCs w:val="21"/>
              </w:rPr>
              <w:t>政府采购金额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 w:hRule="atLeast"/>
          <w:tblHeader/>
          <w:jc w:val="center"/>
        </w:trPr>
        <w:tc>
          <w:tcPr>
            <w:tcW w:w="1647" w:type="dxa"/>
            <w:vMerge w:val="continue"/>
            <w:shd w:val="clear" w:color="auto" w:fill="auto"/>
            <w:vAlign w:val="center"/>
          </w:tcPr>
          <w:p>
            <w:pPr>
              <w:widowControl/>
              <w:jc w:val="center"/>
              <w:rPr>
                <w:rFonts w:ascii="黑体" w:hAnsi="黑体" w:eastAsia="黑体" w:cs="宋体"/>
                <w:b/>
                <w:color w:val="000000"/>
                <w:kern w:val="0"/>
                <w:szCs w:val="21"/>
              </w:rPr>
            </w:pPr>
          </w:p>
        </w:tc>
        <w:tc>
          <w:tcPr>
            <w:tcW w:w="992" w:type="dxa"/>
            <w:vMerge w:val="restart"/>
            <w:shd w:val="clear" w:color="auto" w:fill="auto"/>
            <w:vAlign w:val="center"/>
          </w:tcPr>
          <w:p>
            <w:pPr>
              <w:widowControl/>
              <w:jc w:val="center"/>
              <w:rPr>
                <w:rFonts w:ascii="黑体" w:hAnsi="黑体" w:eastAsia="黑体" w:cs="宋体"/>
                <w:b/>
                <w:color w:val="000000"/>
                <w:kern w:val="0"/>
                <w:szCs w:val="21"/>
              </w:rPr>
            </w:pPr>
            <w:r>
              <w:rPr>
                <w:rFonts w:hint="eastAsia" w:ascii="黑体" w:hAnsi="黑体" w:eastAsia="黑体" w:cs="宋体"/>
                <w:b/>
                <w:bCs/>
                <w:color w:val="000000"/>
                <w:kern w:val="0"/>
                <w:szCs w:val="21"/>
              </w:rPr>
              <w:t>功能分类科目编码</w:t>
            </w:r>
          </w:p>
        </w:tc>
        <w:tc>
          <w:tcPr>
            <w:tcW w:w="1701" w:type="dxa"/>
            <w:vMerge w:val="restart"/>
            <w:shd w:val="clear" w:color="auto" w:fill="auto"/>
            <w:vAlign w:val="center"/>
          </w:tcPr>
          <w:p>
            <w:pPr>
              <w:widowControl/>
              <w:jc w:val="center"/>
              <w:rPr>
                <w:rFonts w:ascii="黑体" w:hAnsi="黑体" w:eastAsia="黑体" w:cs="宋体"/>
                <w:b/>
                <w:color w:val="000000"/>
                <w:kern w:val="0"/>
                <w:szCs w:val="21"/>
              </w:rPr>
            </w:pPr>
            <w:r>
              <w:rPr>
                <w:rFonts w:hint="eastAsia" w:ascii="黑体" w:hAnsi="黑体" w:eastAsia="黑体" w:cs="宋体"/>
                <w:b/>
                <w:bCs/>
                <w:color w:val="000000"/>
                <w:kern w:val="0"/>
                <w:szCs w:val="21"/>
              </w:rPr>
              <w:t>项目名称</w:t>
            </w:r>
          </w:p>
        </w:tc>
        <w:tc>
          <w:tcPr>
            <w:tcW w:w="710" w:type="dxa"/>
            <w:vMerge w:val="restart"/>
            <w:shd w:val="clear" w:color="auto" w:fill="auto"/>
            <w:vAlign w:val="center"/>
          </w:tcPr>
          <w:p>
            <w:pPr>
              <w:widowControl/>
              <w:jc w:val="center"/>
              <w:rPr>
                <w:rFonts w:ascii="黑体" w:hAnsi="黑体" w:eastAsia="黑体" w:cs="宋体"/>
                <w:b/>
                <w:color w:val="000000"/>
                <w:kern w:val="0"/>
                <w:szCs w:val="21"/>
              </w:rPr>
            </w:pPr>
            <w:r>
              <w:rPr>
                <w:rFonts w:hint="eastAsia" w:ascii="黑体" w:hAnsi="黑体" w:eastAsia="黑体" w:cs="宋体"/>
                <w:b/>
                <w:bCs/>
                <w:color w:val="000000"/>
                <w:kern w:val="0"/>
                <w:szCs w:val="21"/>
              </w:rPr>
              <w:t>项目类型</w:t>
            </w:r>
          </w:p>
        </w:tc>
        <w:tc>
          <w:tcPr>
            <w:tcW w:w="1371" w:type="dxa"/>
            <w:vMerge w:val="continue"/>
            <w:shd w:val="clear" w:color="auto" w:fill="auto"/>
            <w:vAlign w:val="center"/>
          </w:tcPr>
          <w:p>
            <w:pPr>
              <w:widowControl/>
              <w:jc w:val="center"/>
              <w:rPr>
                <w:rFonts w:ascii="黑体" w:hAnsi="黑体" w:eastAsia="黑体" w:cs="宋体"/>
                <w:b/>
                <w:color w:val="000000"/>
                <w:kern w:val="0"/>
                <w:szCs w:val="21"/>
              </w:rPr>
            </w:pPr>
          </w:p>
        </w:tc>
        <w:tc>
          <w:tcPr>
            <w:tcW w:w="1276" w:type="dxa"/>
            <w:vMerge w:val="continue"/>
            <w:shd w:val="clear" w:color="auto" w:fill="auto"/>
            <w:vAlign w:val="center"/>
          </w:tcPr>
          <w:p>
            <w:pPr>
              <w:widowControl/>
              <w:jc w:val="center"/>
              <w:rPr>
                <w:rFonts w:ascii="黑体" w:hAnsi="黑体" w:eastAsia="黑体" w:cs="宋体"/>
                <w:b/>
                <w:color w:val="000000"/>
                <w:kern w:val="0"/>
                <w:szCs w:val="21"/>
              </w:rPr>
            </w:pPr>
          </w:p>
        </w:tc>
        <w:tc>
          <w:tcPr>
            <w:tcW w:w="850" w:type="dxa"/>
            <w:vMerge w:val="continue"/>
            <w:shd w:val="clear" w:color="auto" w:fill="auto"/>
            <w:vAlign w:val="center"/>
          </w:tcPr>
          <w:p>
            <w:pPr>
              <w:widowControl/>
              <w:jc w:val="center"/>
              <w:rPr>
                <w:rFonts w:ascii="黑体" w:hAnsi="黑体" w:eastAsia="黑体" w:cs="宋体"/>
                <w:b/>
                <w:color w:val="000000"/>
                <w:kern w:val="0"/>
                <w:szCs w:val="21"/>
              </w:rPr>
            </w:pPr>
          </w:p>
        </w:tc>
        <w:tc>
          <w:tcPr>
            <w:tcW w:w="846" w:type="dxa"/>
            <w:vMerge w:val="continue"/>
            <w:shd w:val="clear" w:color="auto" w:fill="auto"/>
            <w:vAlign w:val="center"/>
          </w:tcPr>
          <w:p>
            <w:pPr>
              <w:widowControl/>
              <w:jc w:val="center"/>
              <w:rPr>
                <w:rFonts w:ascii="黑体" w:hAnsi="黑体" w:eastAsia="黑体" w:cs="宋体"/>
                <w:b/>
                <w:color w:val="000000"/>
                <w:kern w:val="0"/>
                <w:szCs w:val="21"/>
              </w:rPr>
            </w:pPr>
          </w:p>
        </w:tc>
        <w:tc>
          <w:tcPr>
            <w:tcW w:w="951" w:type="dxa"/>
            <w:vMerge w:val="continue"/>
            <w:shd w:val="clear" w:color="auto" w:fill="auto"/>
            <w:vAlign w:val="center"/>
          </w:tcPr>
          <w:p>
            <w:pPr>
              <w:widowControl/>
              <w:jc w:val="center"/>
              <w:rPr>
                <w:rFonts w:ascii="黑体" w:hAnsi="黑体" w:eastAsia="黑体" w:cs="宋体"/>
                <w:b/>
                <w:color w:val="000000"/>
                <w:kern w:val="0"/>
                <w:szCs w:val="21"/>
              </w:rPr>
            </w:pPr>
          </w:p>
        </w:tc>
        <w:tc>
          <w:tcPr>
            <w:tcW w:w="741" w:type="dxa"/>
            <w:vMerge w:val="continue"/>
            <w:shd w:val="clear" w:color="auto" w:fill="auto"/>
            <w:vAlign w:val="center"/>
          </w:tcPr>
          <w:p>
            <w:pPr>
              <w:widowControl/>
              <w:jc w:val="center"/>
              <w:rPr>
                <w:rFonts w:ascii="黑体" w:hAnsi="黑体" w:eastAsia="黑体" w:cs="宋体"/>
                <w:b/>
                <w:color w:val="000000"/>
                <w:kern w:val="0"/>
                <w:szCs w:val="21"/>
              </w:rPr>
            </w:pPr>
          </w:p>
        </w:tc>
        <w:tc>
          <w:tcPr>
            <w:tcW w:w="980" w:type="dxa"/>
            <w:vMerge w:val="restart"/>
            <w:shd w:val="clear" w:color="auto" w:fill="auto"/>
            <w:vAlign w:val="center"/>
          </w:tcPr>
          <w:p>
            <w:pPr>
              <w:widowControl/>
              <w:jc w:val="center"/>
              <w:rPr>
                <w:rFonts w:ascii="黑体" w:hAnsi="黑体" w:eastAsia="黑体" w:cs="宋体"/>
                <w:b/>
                <w:color w:val="000000"/>
                <w:kern w:val="0"/>
                <w:szCs w:val="21"/>
              </w:rPr>
            </w:pPr>
            <w:r>
              <w:rPr>
                <w:rFonts w:hint="eastAsia" w:ascii="黑体" w:hAnsi="黑体" w:eastAsia="黑体" w:cs="宋体"/>
                <w:b/>
                <w:bCs/>
                <w:color w:val="000000"/>
                <w:kern w:val="0"/>
                <w:szCs w:val="21"/>
              </w:rPr>
              <w:t>总计</w:t>
            </w:r>
          </w:p>
        </w:tc>
        <w:tc>
          <w:tcPr>
            <w:tcW w:w="3921" w:type="dxa"/>
            <w:gridSpan w:val="4"/>
            <w:shd w:val="clear" w:color="auto" w:fill="auto"/>
            <w:vAlign w:val="center"/>
          </w:tcPr>
          <w:p>
            <w:pPr>
              <w:widowControl/>
              <w:jc w:val="center"/>
              <w:rPr>
                <w:rFonts w:ascii="黑体" w:hAnsi="黑体" w:eastAsia="黑体" w:cs="宋体"/>
                <w:b/>
                <w:color w:val="000000"/>
                <w:kern w:val="0"/>
                <w:szCs w:val="21"/>
              </w:rPr>
            </w:pPr>
            <w:r>
              <w:rPr>
                <w:rFonts w:hint="eastAsia" w:ascii="黑体" w:hAnsi="黑体" w:eastAsia="黑体" w:cs="宋体"/>
                <w:b/>
                <w:bCs/>
                <w:color w:val="000000"/>
                <w:kern w:val="0"/>
                <w:szCs w:val="21"/>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tblHeader/>
          <w:jc w:val="center"/>
        </w:trPr>
        <w:tc>
          <w:tcPr>
            <w:tcW w:w="1647" w:type="dxa"/>
            <w:vMerge w:val="continue"/>
            <w:shd w:val="clear" w:color="auto" w:fill="auto"/>
            <w:vAlign w:val="center"/>
          </w:tcPr>
          <w:p>
            <w:pPr>
              <w:widowControl/>
              <w:jc w:val="center"/>
              <w:rPr>
                <w:rFonts w:ascii="黑体" w:hAnsi="黑体" w:eastAsia="黑体" w:cs="宋体"/>
                <w:b/>
                <w:color w:val="000000"/>
                <w:kern w:val="0"/>
                <w:szCs w:val="21"/>
              </w:rPr>
            </w:pPr>
          </w:p>
        </w:tc>
        <w:tc>
          <w:tcPr>
            <w:tcW w:w="992" w:type="dxa"/>
            <w:vMerge w:val="continue"/>
            <w:shd w:val="clear" w:color="auto" w:fill="auto"/>
            <w:vAlign w:val="center"/>
          </w:tcPr>
          <w:p>
            <w:pPr>
              <w:widowControl/>
              <w:jc w:val="center"/>
              <w:rPr>
                <w:rFonts w:ascii="黑体" w:hAnsi="黑体" w:eastAsia="黑体" w:cs="宋体"/>
                <w:b/>
                <w:color w:val="000000"/>
                <w:kern w:val="0"/>
                <w:szCs w:val="21"/>
              </w:rPr>
            </w:pPr>
          </w:p>
        </w:tc>
        <w:tc>
          <w:tcPr>
            <w:tcW w:w="1701" w:type="dxa"/>
            <w:vMerge w:val="continue"/>
            <w:shd w:val="clear" w:color="auto" w:fill="auto"/>
            <w:vAlign w:val="center"/>
          </w:tcPr>
          <w:p>
            <w:pPr>
              <w:widowControl/>
              <w:jc w:val="center"/>
              <w:rPr>
                <w:rFonts w:ascii="黑体" w:hAnsi="黑体" w:eastAsia="黑体" w:cs="宋体"/>
                <w:b/>
                <w:color w:val="000000"/>
                <w:kern w:val="0"/>
                <w:szCs w:val="21"/>
              </w:rPr>
            </w:pPr>
          </w:p>
        </w:tc>
        <w:tc>
          <w:tcPr>
            <w:tcW w:w="710" w:type="dxa"/>
            <w:vMerge w:val="continue"/>
            <w:shd w:val="clear" w:color="auto" w:fill="auto"/>
            <w:vAlign w:val="center"/>
          </w:tcPr>
          <w:p>
            <w:pPr>
              <w:widowControl/>
              <w:jc w:val="center"/>
              <w:rPr>
                <w:rFonts w:ascii="黑体" w:hAnsi="黑体" w:eastAsia="黑体" w:cs="宋体"/>
                <w:b/>
                <w:color w:val="000000"/>
                <w:kern w:val="0"/>
                <w:szCs w:val="21"/>
              </w:rPr>
            </w:pPr>
          </w:p>
        </w:tc>
        <w:tc>
          <w:tcPr>
            <w:tcW w:w="1371" w:type="dxa"/>
            <w:vMerge w:val="continue"/>
            <w:shd w:val="clear" w:color="auto" w:fill="auto"/>
            <w:vAlign w:val="center"/>
          </w:tcPr>
          <w:p>
            <w:pPr>
              <w:widowControl/>
              <w:jc w:val="center"/>
              <w:rPr>
                <w:rFonts w:ascii="黑体" w:hAnsi="黑体" w:eastAsia="黑体" w:cs="宋体"/>
                <w:b/>
                <w:color w:val="000000"/>
                <w:kern w:val="0"/>
                <w:szCs w:val="21"/>
              </w:rPr>
            </w:pPr>
          </w:p>
        </w:tc>
        <w:tc>
          <w:tcPr>
            <w:tcW w:w="1276" w:type="dxa"/>
            <w:vMerge w:val="continue"/>
            <w:shd w:val="clear" w:color="auto" w:fill="auto"/>
            <w:vAlign w:val="center"/>
          </w:tcPr>
          <w:p>
            <w:pPr>
              <w:widowControl/>
              <w:jc w:val="center"/>
              <w:rPr>
                <w:rFonts w:ascii="黑体" w:hAnsi="黑体" w:eastAsia="黑体" w:cs="宋体"/>
                <w:b/>
                <w:color w:val="000000"/>
                <w:kern w:val="0"/>
                <w:szCs w:val="21"/>
              </w:rPr>
            </w:pPr>
          </w:p>
        </w:tc>
        <w:tc>
          <w:tcPr>
            <w:tcW w:w="850" w:type="dxa"/>
            <w:vMerge w:val="continue"/>
            <w:shd w:val="clear" w:color="auto" w:fill="auto"/>
            <w:vAlign w:val="center"/>
          </w:tcPr>
          <w:p>
            <w:pPr>
              <w:widowControl/>
              <w:jc w:val="center"/>
              <w:rPr>
                <w:rFonts w:ascii="黑体" w:hAnsi="黑体" w:eastAsia="黑体" w:cs="宋体"/>
                <w:b/>
                <w:color w:val="000000"/>
                <w:kern w:val="0"/>
                <w:szCs w:val="21"/>
              </w:rPr>
            </w:pPr>
          </w:p>
        </w:tc>
        <w:tc>
          <w:tcPr>
            <w:tcW w:w="846" w:type="dxa"/>
            <w:vMerge w:val="continue"/>
            <w:shd w:val="clear" w:color="auto" w:fill="auto"/>
            <w:vAlign w:val="center"/>
          </w:tcPr>
          <w:p>
            <w:pPr>
              <w:widowControl/>
              <w:jc w:val="center"/>
              <w:rPr>
                <w:rFonts w:ascii="黑体" w:hAnsi="黑体" w:eastAsia="黑体" w:cs="宋体"/>
                <w:b/>
                <w:color w:val="000000"/>
                <w:kern w:val="0"/>
                <w:szCs w:val="21"/>
              </w:rPr>
            </w:pPr>
          </w:p>
        </w:tc>
        <w:tc>
          <w:tcPr>
            <w:tcW w:w="951" w:type="dxa"/>
            <w:vMerge w:val="continue"/>
            <w:shd w:val="clear" w:color="auto" w:fill="auto"/>
            <w:vAlign w:val="center"/>
          </w:tcPr>
          <w:p>
            <w:pPr>
              <w:widowControl/>
              <w:jc w:val="center"/>
              <w:rPr>
                <w:rFonts w:ascii="黑体" w:hAnsi="黑体" w:eastAsia="黑体" w:cs="宋体"/>
                <w:b/>
                <w:color w:val="000000"/>
                <w:kern w:val="0"/>
                <w:szCs w:val="21"/>
              </w:rPr>
            </w:pPr>
          </w:p>
        </w:tc>
        <w:tc>
          <w:tcPr>
            <w:tcW w:w="741" w:type="dxa"/>
            <w:vMerge w:val="continue"/>
            <w:shd w:val="clear" w:color="auto" w:fill="auto"/>
            <w:vAlign w:val="center"/>
          </w:tcPr>
          <w:p>
            <w:pPr>
              <w:widowControl/>
              <w:jc w:val="center"/>
              <w:rPr>
                <w:rFonts w:ascii="黑体" w:hAnsi="黑体" w:eastAsia="黑体" w:cs="宋体"/>
                <w:b/>
                <w:color w:val="000000"/>
                <w:kern w:val="0"/>
                <w:szCs w:val="21"/>
              </w:rPr>
            </w:pPr>
          </w:p>
        </w:tc>
        <w:tc>
          <w:tcPr>
            <w:tcW w:w="980" w:type="dxa"/>
            <w:vMerge w:val="continue"/>
            <w:shd w:val="clear" w:color="auto" w:fill="auto"/>
            <w:vAlign w:val="center"/>
          </w:tcPr>
          <w:p>
            <w:pPr>
              <w:widowControl/>
              <w:jc w:val="center"/>
              <w:rPr>
                <w:rFonts w:ascii="黑体" w:hAnsi="黑体" w:eastAsia="黑体" w:cs="宋体"/>
                <w:b/>
                <w:color w:val="000000"/>
                <w:kern w:val="0"/>
                <w:szCs w:val="21"/>
              </w:rPr>
            </w:pPr>
          </w:p>
        </w:tc>
        <w:tc>
          <w:tcPr>
            <w:tcW w:w="980" w:type="dxa"/>
            <w:vMerge w:val="restart"/>
            <w:shd w:val="clear" w:color="auto" w:fill="auto"/>
            <w:vAlign w:val="center"/>
          </w:tcPr>
          <w:p>
            <w:pPr>
              <w:widowControl/>
              <w:jc w:val="center"/>
              <w:rPr>
                <w:rFonts w:ascii="黑体" w:hAnsi="黑体" w:eastAsia="黑体" w:cs="宋体"/>
                <w:b/>
                <w:color w:val="000000"/>
                <w:kern w:val="0"/>
                <w:szCs w:val="21"/>
              </w:rPr>
            </w:pPr>
            <w:r>
              <w:rPr>
                <w:rFonts w:hint="eastAsia" w:ascii="黑体" w:hAnsi="黑体" w:eastAsia="黑体" w:cs="宋体"/>
                <w:b/>
                <w:bCs/>
                <w:color w:val="000000"/>
                <w:kern w:val="0"/>
                <w:szCs w:val="21"/>
              </w:rPr>
              <w:t>一般公共预算拨款安排</w:t>
            </w:r>
          </w:p>
        </w:tc>
        <w:tc>
          <w:tcPr>
            <w:tcW w:w="980" w:type="dxa"/>
            <w:vMerge w:val="restart"/>
            <w:shd w:val="clear" w:color="auto" w:fill="auto"/>
            <w:vAlign w:val="center"/>
          </w:tcPr>
          <w:p>
            <w:pPr>
              <w:widowControl/>
              <w:jc w:val="center"/>
              <w:rPr>
                <w:rFonts w:ascii="黑体" w:hAnsi="黑体" w:eastAsia="黑体" w:cs="宋体"/>
                <w:b/>
                <w:color w:val="000000"/>
                <w:kern w:val="0"/>
                <w:szCs w:val="21"/>
              </w:rPr>
            </w:pPr>
            <w:r>
              <w:rPr>
                <w:rFonts w:hint="eastAsia" w:ascii="黑体" w:hAnsi="黑体" w:eastAsia="黑体" w:cs="宋体"/>
                <w:b/>
                <w:bCs/>
                <w:color w:val="000000"/>
                <w:kern w:val="0"/>
                <w:szCs w:val="21"/>
              </w:rPr>
              <w:t>政府性基金预算拨款安排</w:t>
            </w:r>
          </w:p>
        </w:tc>
        <w:tc>
          <w:tcPr>
            <w:tcW w:w="980" w:type="dxa"/>
            <w:vMerge w:val="restart"/>
            <w:shd w:val="clear" w:color="auto" w:fill="auto"/>
            <w:vAlign w:val="center"/>
          </w:tcPr>
          <w:p>
            <w:pPr>
              <w:widowControl/>
              <w:jc w:val="center"/>
              <w:rPr>
                <w:rFonts w:ascii="黑体" w:hAnsi="黑体" w:eastAsia="黑体" w:cs="宋体"/>
                <w:b/>
                <w:color w:val="000000"/>
                <w:kern w:val="0"/>
                <w:szCs w:val="21"/>
              </w:rPr>
            </w:pPr>
            <w:r>
              <w:rPr>
                <w:rFonts w:hint="eastAsia" w:ascii="黑体" w:hAnsi="黑体" w:eastAsia="黑体" w:cs="宋体"/>
                <w:b/>
                <w:color w:val="000000"/>
                <w:kern w:val="0"/>
                <w:szCs w:val="21"/>
              </w:rPr>
              <w:t>国有资本经营预算拨款安排</w:t>
            </w:r>
          </w:p>
        </w:tc>
        <w:tc>
          <w:tcPr>
            <w:tcW w:w="981" w:type="dxa"/>
            <w:vMerge w:val="restart"/>
            <w:shd w:val="clear" w:color="auto" w:fill="auto"/>
            <w:vAlign w:val="center"/>
          </w:tcPr>
          <w:p>
            <w:pPr>
              <w:widowControl/>
              <w:jc w:val="center"/>
              <w:rPr>
                <w:rFonts w:ascii="黑体" w:hAnsi="黑体" w:eastAsia="黑体" w:cs="宋体"/>
                <w:b/>
                <w:color w:val="000000"/>
                <w:kern w:val="0"/>
                <w:szCs w:val="21"/>
              </w:rPr>
            </w:pPr>
            <w:r>
              <w:rPr>
                <w:rFonts w:hint="eastAsia" w:ascii="黑体" w:hAnsi="黑体" w:eastAsia="黑体" w:cs="宋体"/>
                <w:b/>
                <w:bCs/>
                <w:color w:val="000000"/>
                <w:kern w:val="0"/>
                <w:szCs w:val="21"/>
              </w:rPr>
              <w:t>其他来源收入安排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tblHeader/>
          <w:jc w:val="center"/>
        </w:trPr>
        <w:tc>
          <w:tcPr>
            <w:tcW w:w="1647" w:type="dxa"/>
            <w:vMerge w:val="continue"/>
            <w:vAlign w:val="center"/>
          </w:tcPr>
          <w:p>
            <w:pPr>
              <w:widowControl/>
              <w:jc w:val="center"/>
              <w:rPr>
                <w:rFonts w:ascii="宋体" w:hAnsi="宋体" w:cs="宋体"/>
                <w:color w:val="000000"/>
                <w:kern w:val="0"/>
                <w:sz w:val="22"/>
              </w:rPr>
            </w:pPr>
          </w:p>
        </w:tc>
        <w:tc>
          <w:tcPr>
            <w:tcW w:w="992" w:type="dxa"/>
            <w:vMerge w:val="continue"/>
            <w:vAlign w:val="center"/>
          </w:tcPr>
          <w:p>
            <w:pPr>
              <w:widowControl/>
              <w:jc w:val="center"/>
              <w:rPr>
                <w:rFonts w:ascii="宋体" w:hAnsi="宋体" w:cs="宋体"/>
                <w:color w:val="000000"/>
                <w:kern w:val="0"/>
                <w:sz w:val="22"/>
              </w:rPr>
            </w:pPr>
          </w:p>
        </w:tc>
        <w:tc>
          <w:tcPr>
            <w:tcW w:w="1701" w:type="dxa"/>
            <w:vMerge w:val="continue"/>
            <w:vAlign w:val="center"/>
          </w:tcPr>
          <w:p>
            <w:pPr>
              <w:widowControl/>
              <w:jc w:val="center"/>
              <w:rPr>
                <w:rFonts w:ascii="宋体" w:hAnsi="宋体" w:cs="宋体"/>
                <w:color w:val="000000"/>
                <w:kern w:val="0"/>
                <w:sz w:val="22"/>
              </w:rPr>
            </w:pPr>
          </w:p>
        </w:tc>
        <w:tc>
          <w:tcPr>
            <w:tcW w:w="710" w:type="dxa"/>
            <w:vMerge w:val="continue"/>
            <w:vAlign w:val="center"/>
          </w:tcPr>
          <w:p>
            <w:pPr>
              <w:widowControl/>
              <w:jc w:val="center"/>
              <w:rPr>
                <w:rFonts w:ascii="宋体" w:hAnsi="宋体" w:cs="宋体"/>
                <w:color w:val="000000"/>
                <w:kern w:val="0"/>
                <w:sz w:val="22"/>
              </w:rPr>
            </w:pPr>
          </w:p>
        </w:tc>
        <w:tc>
          <w:tcPr>
            <w:tcW w:w="1371" w:type="dxa"/>
            <w:vMerge w:val="continue"/>
            <w:vAlign w:val="center"/>
          </w:tcPr>
          <w:p>
            <w:pPr>
              <w:widowControl/>
              <w:jc w:val="center"/>
              <w:rPr>
                <w:rFonts w:ascii="宋体" w:hAnsi="宋体" w:cs="宋体"/>
                <w:color w:val="000000"/>
                <w:kern w:val="0"/>
                <w:sz w:val="22"/>
              </w:rPr>
            </w:pPr>
          </w:p>
        </w:tc>
        <w:tc>
          <w:tcPr>
            <w:tcW w:w="1276" w:type="dxa"/>
            <w:vMerge w:val="continue"/>
            <w:vAlign w:val="center"/>
          </w:tcPr>
          <w:p>
            <w:pPr>
              <w:widowControl/>
              <w:jc w:val="center"/>
              <w:rPr>
                <w:rFonts w:ascii="宋体" w:hAnsi="宋体" w:cs="宋体"/>
                <w:color w:val="000000"/>
                <w:kern w:val="0"/>
                <w:sz w:val="22"/>
              </w:rPr>
            </w:pPr>
          </w:p>
        </w:tc>
        <w:tc>
          <w:tcPr>
            <w:tcW w:w="850" w:type="dxa"/>
            <w:vMerge w:val="continue"/>
            <w:vAlign w:val="center"/>
          </w:tcPr>
          <w:p>
            <w:pPr>
              <w:widowControl/>
              <w:jc w:val="center"/>
              <w:rPr>
                <w:rFonts w:ascii="宋体" w:hAnsi="宋体" w:cs="宋体"/>
                <w:color w:val="000000"/>
                <w:kern w:val="0"/>
                <w:sz w:val="22"/>
              </w:rPr>
            </w:pPr>
          </w:p>
        </w:tc>
        <w:tc>
          <w:tcPr>
            <w:tcW w:w="846" w:type="dxa"/>
            <w:vMerge w:val="continue"/>
            <w:vAlign w:val="center"/>
          </w:tcPr>
          <w:p>
            <w:pPr>
              <w:widowControl/>
              <w:jc w:val="center"/>
              <w:rPr>
                <w:rFonts w:ascii="宋体" w:hAnsi="宋体" w:cs="宋体"/>
                <w:color w:val="000000"/>
                <w:kern w:val="0"/>
                <w:sz w:val="22"/>
              </w:rPr>
            </w:pPr>
          </w:p>
        </w:tc>
        <w:tc>
          <w:tcPr>
            <w:tcW w:w="951" w:type="dxa"/>
            <w:vMerge w:val="continue"/>
            <w:vAlign w:val="center"/>
          </w:tcPr>
          <w:p>
            <w:pPr>
              <w:widowControl/>
              <w:jc w:val="center"/>
              <w:rPr>
                <w:rFonts w:ascii="宋体" w:hAnsi="宋体" w:cs="宋体"/>
                <w:color w:val="000000"/>
                <w:kern w:val="0"/>
                <w:sz w:val="22"/>
              </w:rPr>
            </w:pPr>
          </w:p>
        </w:tc>
        <w:tc>
          <w:tcPr>
            <w:tcW w:w="741" w:type="dxa"/>
            <w:vMerge w:val="continue"/>
            <w:vAlign w:val="center"/>
          </w:tcPr>
          <w:p>
            <w:pPr>
              <w:widowControl/>
              <w:jc w:val="center"/>
              <w:rPr>
                <w:rFonts w:ascii="宋体" w:hAnsi="宋体" w:cs="宋体"/>
                <w:color w:val="000000"/>
                <w:kern w:val="0"/>
                <w:sz w:val="22"/>
              </w:rPr>
            </w:pPr>
          </w:p>
        </w:tc>
        <w:tc>
          <w:tcPr>
            <w:tcW w:w="980" w:type="dxa"/>
            <w:vMerge w:val="continue"/>
            <w:vAlign w:val="center"/>
          </w:tcPr>
          <w:p>
            <w:pPr>
              <w:widowControl/>
              <w:jc w:val="center"/>
              <w:rPr>
                <w:rFonts w:ascii="宋体" w:hAnsi="宋体" w:cs="宋体"/>
                <w:color w:val="000000"/>
                <w:kern w:val="0"/>
                <w:sz w:val="22"/>
              </w:rPr>
            </w:pPr>
          </w:p>
        </w:tc>
        <w:tc>
          <w:tcPr>
            <w:tcW w:w="980" w:type="dxa"/>
            <w:vMerge w:val="continue"/>
            <w:vAlign w:val="center"/>
          </w:tcPr>
          <w:p>
            <w:pPr>
              <w:widowControl/>
              <w:jc w:val="center"/>
              <w:rPr>
                <w:rFonts w:ascii="宋体" w:hAnsi="宋体" w:cs="宋体"/>
                <w:color w:val="000000"/>
                <w:kern w:val="0"/>
                <w:sz w:val="22"/>
              </w:rPr>
            </w:pPr>
          </w:p>
        </w:tc>
        <w:tc>
          <w:tcPr>
            <w:tcW w:w="980" w:type="dxa"/>
            <w:vMerge w:val="continue"/>
            <w:vAlign w:val="center"/>
          </w:tcPr>
          <w:p>
            <w:pPr>
              <w:widowControl/>
              <w:jc w:val="center"/>
              <w:rPr>
                <w:rFonts w:ascii="宋体" w:hAnsi="宋体" w:cs="宋体"/>
                <w:color w:val="000000"/>
                <w:kern w:val="0"/>
                <w:sz w:val="22"/>
              </w:rPr>
            </w:pPr>
          </w:p>
        </w:tc>
        <w:tc>
          <w:tcPr>
            <w:tcW w:w="980" w:type="dxa"/>
            <w:vMerge w:val="continue"/>
            <w:vAlign w:val="center"/>
          </w:tcPr>
          <w:p>
            <w:pPr>
              <w:widowControl/>
              <w:jc w:val="center"/>
              <w:rPr>
                <w:rFonts w:ascii="宋体" w:hAnsi="宋体" w:cs="宋体"/>
                <w:color w:val="000000"/>
                <w:kern w:val="0"/>
                <w:sz w:val="22"/>
              </w:rPr>
            </w:pPr>
          </w:p>
        </w:tc>
        <w:tc>
          <w:tcPr>
            <w:tcW w:w="981" w:type="dxa"/>
            <w:vMerge w:val="continue"/>
            <w:vAlign w:val="center"/>
          </w:tcPr>
          <w:p>
            <w:pPr>
              <w:widowControl/>
              <w:jc w:val="center"/>
              <w:rPr>
                <w:rFonts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jc w:val="center"/>
        </w:trPr>
        <w:tc>
          <w:tcPr>
            <w:tcW w:w="1647" w:type="dxa"/>
            <w:vMerge w:val="continue"/>
            <w:shd w:val="clear" w:color="auto" w:fill="auto"/>
            <w:vAlign w:val="center"/>
          </w:tcPr>
          <w:p>
            <w:pPr>
              <w:widowControl/>
              <w:jc w:val="left"/>
              <w:rPr>
                <w:rFonts w:ascii="宋体" w:hAnsi="宋体" w:cs="宋体"/>
                <w:color w:val="000000"/>
                <w:kern w:val="0"/>
                <w:szCs w:val="21"/>
              </w:rPr>
            </w:pPr>
          </w:p>
        </w:tc>
        <w:tc>
          <w:tcPr>
            <w:tcW w:w="992" w:type="dxa"/>
            <w:vMerge w:val="continue"/>
            <w:shd w:val="clear" w:color="auto" w:fill="auto"/>
            <w:vAlign w:val="center"/>
          </w:tcPr>
          <w:p>
            <w:pPr>
              <w:widowControl/>
              <w:jc w:val="left"/>
              <w:rPr>
                <w:rFonts w:ascii="宋体" w:hAnsi="宋体" w:cs="宋体"/>
                <w:color w:val="000000"/>
                <w:kern w:val="0"/>
                <w:szCs w:val="21"/>
              </w:rPr>
            </w:pPr>
          </w:p>
        </w:tc>
        <w:tc>
          <w:tcPr>
            <w:tcW w:w="1701" w:type="dxa"/>
            <w:vMerge w:val="continue"/>
            <w:shd w:val="clear" w:color="auto" w:fill="auto"/>
            <w:vAlign w:val="center"/>
          </w:tcPr>
          <w:p>
            <w:pPr>
              <w:widowControl/>
              <w:jc w:val="left"/>
              <w:rPr>
                <w:rFonts w:ascii="宋体" w:hAnsi="宋体" w:cs="宋体"/>
                <w:color w:val="000000"/>
                <w:kern w:val="0"/>
                <w:szCs w:val="21"/>
              </w:rPr>
            </w:pPr>
          </w:p>
        </w:tc>
        <w:tc>
          <w:tcPr>
            <w:tcW w:w="710" w:type="dxa"/>
            <w:vMerge w:val="continue"/>
            <w:shd w:val="clear" w:color="auto" w:fill="auto"/>
            <w:vAlign w:val="center"/>
          </w:tcPr>
          <w:p>
            <w:pPr>
              <w:widowControl/>
              <w:jc w:val="left"/>
              <w:rPr>
                <w:rFonts w:ascii="宋体" w:hAnsi="宋体" w:cs="宋体"/>
                <w:color w:val="000000"/>
                <w:kern w:val="0"/>
                <w:szCs w:val="21"/>
              </w:rPr>
            </w:pPr>
          </w:p>
        </w:tc>
        <w:tc>
          <w:tcPr>
            <w:tcW w:w="1371" w:type="dxa"/>
            <w:vMerge w:val="continue"/>
            <w:shd w:val="clear" w:color="auto" w:fill="auto"/>
            <w:vAlign w:val="center"/>
          </w:tcPr>
          <w:p>
            <w:pPr>
              <w:widowControl/>
              <w:jc w:val="left"/>
              <w:rPr>
                <w:rFonts w:ascii="宋体" w:hAnsi="宋体" w:cs="宋体"/>
                <w:color w:val="000000"/>
                <w:kern w:val="0"/>
                <w:szCs w:val="21"/>
              </w:rPr>
            </w:pPr>
          </w:p>
        </w:tc>
        <w:tc>
          <w:tcPr>
            <w:tcW w:w="1276" w:type="dxa"/>
            <w:vMerge w:val="continue"/>
            <w:shd w:val="clear" w:color="auto" w:fill="auto"/>
            <w:vAlign w:val="center"/>
          </w:tcPr>
          <w:p>
            <w:pPr>
              <w:widowControl/>
              <w:jc w:val="left"/>
              <w:rPr>
                <w:rFonts w:ascii="宋体" w:hAnsi="宋体" w:cs="宋体"/>
                <w:color w:val="000000"/>
                <w:kern w:val="0"/>
                <w:szCs w:val="21"/>
              </w:rPr>
            </w:pPr>
          </w:p>
        </w:tc>
        <w:tc>
          <w:tcPr>
            <w:tcW w:w="850" w:type="dxa"/>
            <w:vMerge w:val="continue"/>
            <w:shd w:val="clear" w:color="auto" w:fill="auto"/>
            <w:vAlign w:val="center"/>
          </w:tcPr>
          <w:p>
            <w:pPr>
              <w:widowControl/>
              <w:jc w:val="left"/>
              <w:rPr>
                <w:rFonts w:ascii="宋体" w:hAnsi="宋体" w:cs="宋体"/>
                <w:color w:val="000000"/>
                <w:kern w:val="0"/>
                <w:szCs w:val="21"/>
              </w:rPr>
            </w:pPr>
          </w:p>
        </w:tc>
        <w:tc>
          <w:tcPr>
            <w:tcW w:w="846" w:type="dxa"/>
            <w:vMerge w:val="continue"/>
            <w:shd w:val="clear" w:color="auto" w:fill="auto"/>
            <w:vAlign w:val="center"/>
          </w:tcPr>
          <w:p>
            <w:pPr>
              <w:widowControl/>
              <w:jc w:val="left"/>
              <w:rPr>
                <w:rFonts w:ascii="宋体" w:hAnsi="宋体" w:cs="宋体"/>
                <w:color w:val="000000"/>
                <w:kern w:val="0"/>
                <w:szCs w:val="21"/>
              </w:rPr>
            </w:pPr>
          </w:p>
        </w:tc>
        <w:tc>
          <w:tcPr>
            <w:tcW w:w="951" w:type="dxa"/>
            <w:vMerge w:val="continue"/>
            <w:shd w:val="clear" w:color="auto" w:fill="auto"/>
            <w:vAlign w:val="center"/>
          </w:tcPr>
          <w:p>
            <w:pPr>
              <w:widowControl/>
              <w:jc w:val="right"/>
              <w:rPr>
                <w:rFonts w:ascii="宋体" w:hAnsi="宋体" w:cs="宋体"/>
                <w:color w:val="000000"/>
                <w:kern w:val="0"/>
                <w:szCs w:val="21"/>
              </w:rPr>
            </w:pPr>
          </w:p>
        </w:tc>
        <w:tc>
          <w:tcPr>
            <w:tcW w:w="741" w:type="dxa"/>
            <w:vMerge w:val="continue"/>
            <w:shd w:val="clear" w:color="auto" w:fill="auto"/>
            <w:vAlign w:val="center"/>
          </w:tcPr>
          <w:p>
            <w:pPr>
              <w:widowControl/>
              <w:jc w:val="right"/>
              <w:rPr>
                <w:rFonts w:ascii="宋体" w:hAnsi="宋体" w:cs="宋体"/>
                <w:color w:val="000000"/>
                <w:kern w:val="0"/>
                <w:szCs w:val="21"/>
              </w:rPr>
            </w:pPr>
          </w:p>
        </w:tc>
        <w:tc>
          <w:tcPr>
            <w:tcW w:w="980" w:type="dxa"/>
            <w:vMerge w:val="continue"/>
            <w:shd w:val="clear" w:color="auto" w:fill="auto"/>
            <w:vAlign w:val="center"/>
          </w:tcPr>
          <w:p>
            <w:pPr>
              <w:widowControl/>
              <w:jc w:val="right"/>
              <w:rPr>
                <w:rFonts w:ascii="宋体" w:hAnsi="宋体" w:cs="宋体"/>
                <w:color w:val="000000"/>
                <w:kern w:val="0"/>
                <w:szCs w:val="21"/>
              </w:rPr>
            </w:pPr>
          </w:p>
        </w:tc>
        <w:tc>
          <w:tcPr>
            <w:tcW w:w="980" w:type="dxa"/>
            <w:vMerge w:val="continue"/>
            <w:shd w:val="clear" w:color="auto" w:fill="auto"/>
            <w:vAlign w:val="center"/>
          </w:tcPr>
          <w:p>
            <w:pPr>
              <w:widowControl/>
              <w:jc w:val="right"/>
              <w:rPr>
                <w:rFonts w:ascii="宋体" w:hAnsi="宋体" w:cs="宋体"/>
                <w:color w:val="000000"/>
                <w:kern w:val="0"/>
                <w:szCs w:val="21"/>
              </w:rPr>
            </w:pPr>
          </w:p>
        </w:tc>
        <w:tc>
          <w:tcPr>
            <w:tcW w:w="980" w:type="dxa"/>
            <w:vMerge w:val="continue"/>
            <w:shd w:val="clear" w:color="auto" w:fill="auto"/>
            <w:vAlign w:val="center"/>
          </w:tcPr>
          <w:p>
            <w:pPr>
              <w:widowControl/>
              <w:jc w:val="right"/>
              <w:rPr>
                <w:rFonts w:ascii="宋体" w:hAnsi="宋体" w:cs="宋体"/>
                <w:color w:val="000000"/>
                <w:kern w:val="0"/>
                <w:szCs w:val="21"/>
              </w:rPr>
            </w:pPr>
          </w:p>
        </w:tc>
        <w:tc>
          <w:tcPr>
            <w:tcW w:w="980" w:type="dxa"/>
            <w:vMerge w:val="continue"/>
            <w:shd w:val="clear" w:color="auto" w:fill="auto"/>
            <w:vAlign w:val="center"/>
          </w:tcPr>
          <w:p>
            <w:pPr>
              <w:widowControl/>
              <w:jc w:val="right"/>
              <w:rPr>
                <w:rFonts w:ascii="宋体" w:hAnsi="宋体" w:cs="宋体"/>
                <w:color w:val="000000"/>
                <w:kern w:val="0"/>
                <w:szCs w:val="21"/>
              </w:rPr>
            </w:pPr>
          </w:p>
        </w:tc>
        <w:tc>
          <w:tcPr>
            <w:tcW w:w="981" w:type="dxa"/>
            <w:vMerge w:val="continue"/>
            <w:shd w:val="clear" w:color="auto" w:fill="auto"/>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647"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 xml:space="preserve">    合计</w:t>
            </w:r>
          </w:p>
        </w:tc>
        <w:tc>
          <w:tcPr>
            <w:tcW w:w="992" w:type="dxa"/>
            <w:shd w:val="clear" w:color="auto" w:fill="auto"/>
            <w:vAlign w:val="center"/>
          </w:tcPr>
          <w:p>
            <w:pPr>
              <w:widowControl/>
              <w:jc w:val="left"/>
              <w:rPr>
                <w:rFonts w:ascii="宋体" w:hAnsi="宋体" w:cs="宋体"/>
                <w:color w:val="000000"/>
                <w:kern w:val="0"/>
                <w:szCs w:val="21"/>
              </w:rPr>
            </w:pPr>
          </w:p>
        </w:tc>
        <w:tc>
          <w:tcPr>
            <w:tcW w:w="1701" w:type="dxa"/>
            <w:shd w:val="clear" w:color="auto" w:fill="auto"/>
            <w:vAlign w:val="center"/>
          </w:tcPr>
          <w:p>
            <w:pPr>
              <w:widowControl/>
              <w:jc w:val="left"/>
              <w:rPr>
                <w:rFonts w:ascii="宋体" w:hAnsi="宋体" w:cs="宋体"/>
                <w:color w:val="000000"/>
                <w:kern w:val="0"/>
                <w:szCs w:val="21"/>
              </w:rPr>
            </w:pPr>
          </w:p>
        </w:tc>
        <w:tc>
          <w:tcPr>
            <w:tcW w:w="710" w:type="dxa"/>
            <w:shd w:val="clear" w:color="auto" w:fill="auto"/>
            <w:vAlign w:val="center"/>
          </w:tcPr>
          <w:p>
            <w:pPr>
              <w:widowControl/>
              <w:jc w:val="left"/>
              <w:rPr>
                <w:rFonts w:ascii="宋体" w:hAnsi="宋体" w:cs="宋体"/>
                <w:color w:val="000000"/>
                <w:kern w:val="0"/>
                <w:szCs w:val="21"/>
              </w:rPr>
            </w:pPr>
          </w:p>
        </w:tc>
        <w:tc>
          <w:tcPr>
            <w:tcW w:w="1371" w:type="dxa"/>
            <w:shd w:val="clear" w:color="auto" w:fill="auto"/>
            <w:vAlign w:val="center"/>
          </w:tcPr>
          <w:p>
            <w:pPr>
              <w:widowControl/>
              <w:jc w:val="left"/>
              <w:rPr>
                <w:rFonts w:ascii="宋体" w:hAnsi="宋体" w:cs="宋体"/>
                <w:color w:val="000000"/>
                <w:kern w:val="0"/>
                <w:szCs w:val="21"/>
              </w:rPr>
            </w:pPr>
          </w:p>
        </w:tc>
        <w:tc>
          <w:tcPr>
            <w:tcW w:w="1276" w:type="dxa"/>
            <w:shd w:val="clear" w:color="auto" w:fill="auto"/>
            <w:vAlign w:val="center"/>
          </w:tcPr>
          <w:p>
            <w:pPr>
              <w:widowControl/>
              <w:jc w:val="left"/>
              <w:rPr>
                <w:rFonts w:ascii="宋体" w:hAnsi="宋体" w:cs="宋体"/>
                <w:color w:val="000000"/>
                <w:kern w:val="0"/>
                <w:szCs w:val="21"/>
              </w:rPr>
            </w:pPr>
          </w:p>
        </w:tc>
        <w:tc>
          <w:tcPr>
            <w:tcW w:w="850" w:type="dxa"/>
            <w:shd w:val="clear" w:color="auto" w:fill="auto"/>
            <w:vAlign w:val="center"/>
          </w:tcPr>
          <w:p>
            <w:pPr>
              <w:widowControl/>
              <w:jc w:val="left"/>
              <w:rPr>
                <w:rFonts w:ascii="宋体" w:hAnsi="宋体" w:cs="宋体"/>
                <w:color w:val="000000"/>
                <w:kern w:val="0"/>
                <w:szCs w:val="21"/>
              </w:rPr>
            </w:pPr>
          </w:p>
        </w:tc>
        <w:tc>
          <w:tcPr>
            <w:tcW w:w="846" w:type="dxa"/>
            <w:shd w:val="clear" w:color="auto" w:fill="auto"/>
            <w:vAlign w:val="center"/>
          </w:tcPr>
          <w:p>
            <w:pPr>
              <w:widowControl/>
              <w:jc w:val="left"/>
              <w:rPr>
                <w:rFonts w:ascii="宋体" w:hAnsi="宋体" w:cs="宋体"/>
                <w:color w:val="000000"/>
                <w:kern w:val="0"/>
                <w:szCs w:val="21"/>
              </w:rPr>
            </w:pPr>
          </w:p>
        </w:tc>
        <w:tc>
          <w:tcPr>
            <w:tcW w:w="951" w:type="dxa"/>
            <w:shd w:val="clear" w:color="auto" w:fill="auto"/>
            <w:vAlign w:val="center"/>
          </w:tcPr>
          <w:p>
            <w:pPr>
              <w:widowControl/>
              <w:jc w:val="right"/>
              <w:rPr>
                <w:rFonts w:ascii="宋体" w:hAnsi="宋体" w:cs="宋体"/>
                <w:color w:val="000000"/>
                <w:kern w:val="0"/>
                <w:szCs w:val="21"/>
              </w:rPr>
            </w:pPr>
          </w:p>
        </w:tc>
        <w:tc>
          <w:tcPr>
            <w:tcW w:w="741" w:type="dxa"/>
            <w:shd w:val="clear" w:color="auto" w:fill="auto"/>
            <w:vAlign w:val="center"/>
          </w:tcPr>
          <w:p>
            <w:pPr>
              <w:widowControl/>
              <w:jc w:val="right"/>
              <w:rPr>
                <w:rFonts w:ascii="宋体" w:hAnsi="宋体" w:cs="宋体"/>
                <w:color w:val="000000"/>
                <w:kern w:val="0"/>
                <w:szCs w:val="21"/>
              </w:rPr>
            </w:pP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1006.08</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1006.08</w:t>
            </w:r>
          </w:p>
        </w:tc>
        <w:tc>
          <w:tcPr>
            <w:tcW w:w="980" w:type="dxa"/>
            <w:shd w:val="clear" w:color="auto" w:fill="auto"/>
            <w:vAlign w:val="center"/>
          </w:tcPr>
          <w:p>
            <w:pPr>
              <w:widowControl/>
              <w:jc w:val="right"/>
              <w:rPr>
                <w:rFonts w:ascii="宋体" w:hAnsi="宋体" w:cs="宋体"/>
                <w:color w:val="000000"/>
                <w:kern w:val="0"/>
                <w:szCs w:val="21"/>
              </w:rPr>
            </w:pPr>
          </w:p>
        </w:tc>
        <w:tc>
          <w:tcPr>
            <w:tcW w:w="980" w:type="dxa"/>
            <w:shd w:val="clear" w:color="auto" w:fill="auto"/>
            <w:vAlign w:val="center"/>
          </w:tcPr>
          <w:p>
            <w:pPr>
              <w:widowControl/>
              <w:jc w:val="right"/>
              <w:rPr>
                <w:rFonts w:ascii="宋体" w:hAnsi="宋体" w:cs="宋体"/>
                <w:color w:val="000000"/>
                <w:kern w:val="0"/>
                <w:szCs w:val="21"/>
              </w:rPr>
            </w:pPr>
          </w:p>
        </w:tc>
        <w:tc>
          <w:tcPr>
            <w:tcW w:w="981" w:type="dxa"/>
            <w:shd w:val="clear" w:color="auto" w:fill="auto"/>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64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中国共产党唐山市纪律检查委员会</w:t>
            </w:r>
          </w:p>
        </w:tc>
        <w:tc>
          <w:tcPr>
            <w:tcW w:w="992"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2011102</w:t>
            </w:r>
          </w:p>
        </w:tc>
        <w:tc>
          <w:tcPr>
            <w:tcW w:w="1701"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网络运行维护费</w:t>
            </w:r>
          </w:p>
        </w:tc>
        <w:tc>
          <w:tcPr>
            <w:tcW w:w="71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专项公用</w:t>
            </w:r>
          </w:p>
        </w:tc>
        <w:tc>
          <w:tcPr>
            <w:tcW w:w="1371"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C020702</w:t>
            </w:r>
          </w:p>
        </w:tc>
        <w:tc>
          <w:tcPr>
            <w:tcW w:w="127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平台运营服务</w:t>
            </w:r>
          </w:p>
        </w:tc>
        <w:tc>
          <w:tcPr>
            <w:tcW w:w="85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无</w:t>
            </w:r>
          </w:p>
        </w:tc>
        <w:tc>
          <w:tcPr>
            <w:tcW w:w="84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个</w:t>
            </w:r>
          </w:p>
        </w:tc>
        <w:tc>
          <w:tcPr>
            <w:tcW w:w="95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120000</w:t>
            </w:r>
          </w:p>
        </w:tc>
        <w:tc>
          <w:tcPr>
            <w:tcW w:w="74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12.00</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12.00</w:t>
            </w:r>
          </w:p>
        </w:tc>
        <w:tc>
          <w:tcPr>
            <w:tcW w:w="980" w:type="dxa"/>
            <w:shd w:val="clear" w:color="auto" w:fill="auto"/>
            <w:vAlign w:val="center"/>
          </w:tcPr>
          <w:p>
            <w:pPr>
              <w:widowControl/>
              <w:jc w:val="right"/>
              <w:rPr>
                <w:rFonts w:ascii="宋体" w:hAnsi="宋体" w:cs="宋体"/>
                <w:color w:val="000000"/>
                <w:kern w:val="0"/>
                <w:szCs w:val="21"/>
              </w:rPr>
            </w:pPr>
          </w:p>
        </w:tc>
        <w:tc>
          <w:tcPr>
            <w:tcW w:w="980" w:type="dxa"/>
            <w:shd w:val="clear" w:color="auto" w:fill="auto"/>
            <w:vAlign w:val="center"/>
          </w:tcPr>
          <w:p>
            <w:pPr>
              <w:widowControl/>
              <w:jc w:val="right"/>
              <w:rPr>
                <w:rFonts w:ascii="宋体" w:hAnsi="宋体" w:cs="宋体"/>
                <w:color w:val="000000"/>
                <w:kern w:val="0"/>
                <w:szCs w:val="21"/>
              </w:rPr>
            </w:pPr>
          </w:p>
        </w:tc>
        <w:tc>
          <w:tcPr>
            <w:tcW w:w="981" w:type="dxa"/>
            <w:shd w:val="clear" w:color="auto" w:fill="auto"/>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64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中国共产党唐山市纪律检查委员会</w:t>
            </w:r>
          </w:p>
        </w:tc>
        <w:tc>
          <w:tcPr>
            <w:tcW w:w="992"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2011101</w:t>
            </w:r>
          </w:p>
        </w:tc>
        <w:tc>
          <w:tcPr>
            <w:tcW w:w="1701"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纪检监察网站建设费</w:t>
            </w:r>
          </w:p>
        </w:tc>
        <w:tc>
          <w:tcPr>
            <w:tcW w:w="71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专项公用</w:t>
            </w:r>
          </w:p>
        </w:tc>
        <w:tc>
          <w:tcPr>
            <w:tcW w:w="1371"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C020702</w:t>
            </w:r>
          </w:p>
        </w:tc>
        <w:tc>
          <w:tcPr>
            <w:tcW w:w="127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平台运营服务</w:t>
            </w:r>
          </w:p>
        </w:tc>
        <w:tc>
          <w:tcPr>
            <w:tcW w:w="85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无</w:t>
            </w:r>
          </w:p>
        </w:tc>
        <w:tc>
          <w:tcPr>
            <w:tcW w:w="84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个</w:t>
            </w:r>
          </w:p>
        </w:tc>
        <w:tc>
          <w:tcPr>
            <w:tcW w:w="95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420000</w:t>
            </w:r>
          </w:p>
        </w:tc>
        <w:tc>
          <w:tcPr>
            <w:tcW w:w="74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42.00</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42.00</w:t>
            </w:r>
          </w:p>
        </w:tc>
        <w:tc>
          <w:tcPr>
            <w:tcW w:w="980" w:type="dxa"/>
            <w:shd w:val="clear" w:color="auto" w:fill="auto"/>
            <w:vAlign w:val="center"/>
          </w:tcPr>
          <w:p>
            <w:pPr>
              <w:widowControl/>
              <w:jc w:val="right"/>
              <w:rPr>
                <w:rFonts w:ascii="宋体" w:hAnsi="宋体" w:cs="宋体"/>
                <w:color w:val="000000"/>
                <w:kern w:val="0"/>
                <w:szCs w:val="21"/>
              </w:rPr>
            </w:pPr>
          </w:p>
        </w:tc>
        <w:tc>
          <w:tcPr>
            <w:tcW w:w="980" w:type="dxa"/>
            <w:shd w:val="clear" w:color="auto" w:fill="auto"/>
            <w:vAlign w:val="center"/>
          </w:tcPr>
          <w:p>
            <w:pPr>
              <w:widowControl/>
              <w:jc w:val="right"/>
              <w:rPr>
                <w:rFonts w:ascii="宋体" w:hAnsi="宋体" w:cs="宋体"/>
                <w:color w:val="000000"/>
                <w:kern w:val="0"/>
                <w:szCs w:val="21"/>
              </w:rPr>
            </w:pPr>
          </w:p>
        </w:tc>
        <w:tc>
          <w:tcPr>
            <w:tcW w:w="981" w:type="dxa"/>
            <w:shd w:val="clear" w:color="auto" w:fill="auto"/>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64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中国共产党唐山市纪律检查委员会</w:t>
            </w:r>
          </w:p>
        </w:tc>
        <w:tc>
          <w:tcPr>
            <w:tcW w:w="992"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2011199</w:t>
            </w:r>
          </w:p>
        </w:tc>
        <w:tc>
          <w:tcPr>
            <w:tcW w:w="1701"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廉政教育专题节目宣传经费</w:t>
            </w:r>
          </w:p>
        </w:tc>
        <w:tc>
          <w:tcPr>
            <w:tcW w:w="71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专项公用</w:t>
            </w:r>
          </w:p>
        </w:tc>
        <w:tc>
          <w:tcPr>
            <w:tcW w:w="1371"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C2001</w:t>
            </w:r>
          </w:p>
        </w:tc>
        <w:tc>
          <w:tcPr>
            <w:tcW w:w="127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新闻服务</w:t>
            </w:r>
          </w:p>
        </w:tc>
        <w:tc>
          <w:tcPr>
            <w:tcW w:w="85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无</w:t>
            </w:r>
          </w:p>
        </w:tc>
        <w:tc>
          <w:tcPr>
            <w:tcW w:w="84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套</w:t>
            </w:r>
          </w:p>
        </w:tc>
        <w:tc>
          <w:tcPr>
            <w:tcW w:w="95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4808</w:t>
            </w:r>
          </w:p>
        </w:tc>
        <w:tc>
          <w:tcPr>
            <w:tcW w:w="74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52</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25.00</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25.00</w:t>
            </w:r>
          </w:p>
        </w:tc>
        <w:tc>
          <w:tcPr>
            <w:tcW w:w="980" w:type="dxa"/>
            <w:shd w:val="clear" w:color="auto" w:fill="auto"/>
            <w:vAlign w:val="center"/>
          </w:tcPr>
          <w:p>
            <w:pPr>
              <w:widowControl/>
              <w:jc w:val="right"/>
              <w:rPr>
                <w:rFonts w:ascii="宋体" w:hAnsi="宋体" w:cs="宋体"/>
                <w:color w:val="000000"/>
                <w:kern w:val="0"/>
                <w:szCs w:val="21"/>
              </w:rPr>
            </w:pPr>
          </w:p>
        </w:tc>
        <w:tc>
          <w:tcPr>
            <w:tcW w:w="980" w:type="dxa"/>
            <w:shd w:val="clear" w:color="auto" w:fill="auto"/>
            <w:vAlign w:val="center"/>
          </w:tcPr>
          <w:p>
            <w:pPr>
              <w:widowControl/>
              <w:jc w:val="right"/>
              <w:rPr>
                <w:rFonts w:ascii="宋体" w:hAnsi="宋体" w:cs="宋体"/>
                <w:color w:val="000000"/>
                <w:kern w:val="0"/>
                <w:szCs w:val="21"/>
              </w:rPr>
            </w:pPr>
          </w:p>
        </w:tc>
        <w:tc>
          <w:tcPr>
            <w:tcW w:w="981" w:type="dxa"/>
            <w:shd w:val="clear" w:color="auto" w:fill="auto"/>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64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中国共产党唐山市纪律检查委员会</w:t>
            </w:r>
          </w:p>
        </w:tc>
        <w:tc>
          <w:tcPr>
            <w:tcW w:w="992"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2011199</w:t>
            </w:r>
          </w:p>
        </w:tc>
        <w:tc>
          <w:tcPr>
            <w:tcW w:w="1701"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廉政教育专题节目宣传经费</w:t>
            </w:r>
          </w:p>
        </w:tc>
        <w:tc>
          <w:tcPr>
            <w:tcW w:w="71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专项公用</w:t>
            </w:r>
          </w:p>
        </w:tc>
        <w:tc>
          <w:tcPr>
            <w:tcW w:w="1371"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C200201</w:t>
            </w:r>
          </w:p>
        </w:tc>
        <w:tc>
          <w:tcPr>
            <w:tcW w:w="127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广播服务</w:t>
            </w:r>
          </w:p>
        </w:tc>
        <w:tc>
          <w:tcPr>
            <w:tcW w:w="85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无</w:t>
            </w:r>
          </w:p>
        </w:tc>
        <w:tc>
          <w:tcPr>
            <w:tcW w:w="84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套</w:t>
            </w:r>
          </w:p>
        </w:tc>
        <w:tc>
          <w:tcPr>
            <w:tcW w:w="95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300000</w:t>
            </w:r>
          </w:p>
        </w:tc>
        <w:tc>
          <w:tcPr>
            <w:tcW w:w="74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30.00</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30.00</w:t>
            </w:r>
          </w:p>
        </w:tc>
        <w:tc>
          <w:tcPr>
            <w:tcW w:w="980" w:type="dxa"/>
            <w:shd w:val="clear" w:color="auto" w:fill="auto"/>
            <w:vAlign w:val="center"/>
          </w:tcPr>
          <w:p>
            <w:pPr>
              <w:widowControl/>
              <w:jc w:val="right"/>
              <w:rPr>
                <w:rFonts w:ascii="宋体" w:hAnsi="宋体" w:cs="宋体"/>
                <w:color w:val="000000"/>
                <w:kern w:val="0"/>
                <w:szCs w:val="21"/>
              </w:rPr>
            </w:pPr>
          </w:p>
        </w:tc>
        <w:tc>
          <w:tcPr>
            <w:tcW w:w="980" w:type="dxa"/>
            <w:shd w:val="clear" w:color="auto" w:fill="auto"/>
            <w:vAlign w:val="center"/>
          </w:tcPr>
          <w:p>
            <w:pPr>
              <w:widowControl/>
              <w:jc w:val="right"/>
              <w:rPr>
                <w:rFonts w:ascii="宋体" w:hAnsi="宋体" w:cs="宋体"/>
                <w:color w:val="000000"/>
                <w:kern w:val="0"/>
                <w:szCs w:val="21"/>
              </w:rPr>
            </w:pPr>
          </w:p>
        </w:tc>
        <w:tc>
          <w:tcPr>
            <w:tcW w:w="981" w:type="dxa"/>
            <w:shd w:val="clear" w:color="auto" w:fill="auto"/>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64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中国共产党唐山市纪律检查委员会</w:t>
            </w:r>
          </w:p>
        </w:tc>
        <w:tc>
          <w:tcPr>
            <w:tcW w:w="992"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2011199</w:t>
            </w:r>
          </w:p>
        </w:tc>
        <w:tc>
          <w:tcPr>
            <w:tcW w:w="1701"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廉政教育专题节目宣传经费</w:t>
            </w:r>
          </w:p>
        </w:tc>
        <w:tc>
          <w:tcPr>
            <w:tcW w:w="71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专项公用</w:t>
            </w:r>
          </w:p>
        </w:tc>
        <w:tc>
          <w:tcPr>
            <w:tcW w:w="1371"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C200202</w:t>
            </w:r>
          </w:p>
        </w:tc>
        <w:tc>
          <w:tcPr>
            <w:tcW w:w="127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电视服务</w:t>
            </w:r>
          </w:p>
        </w:tc>
        <w:tc>
          <w:tcPr>
            <w:tcW w:w="85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无</w:t>
            </w:r>
          </w:p>
        </w:tc>
        <w:tc>
          <w:tcPr>
            <w:tcW w:w="84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套</w:t>
            </w:r>
          </w:p>
        </w:tc>
        <w:tc>
          <w:tcPr>
            <w:tcW w:w="95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500000</w:t>
            </w:r>
          </w:p>
        </w:tc>
        <w:tc>
          <w:tcPr>
            <w:tcW w:w="74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50.00</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50.00</w:t>
            </w:r>
          </w:p>
        </w:tc>
        <w:tc>
          <w:tcPr>
            <w:tcW w:w="980" w:type="dxa"/>
            <w:shd w:val="clear" w:color="auto" w:fill="auto"/>
            <w:vAlign w:val="center"/>
          </w:tcPr>
          <w:p>
            <w:pPr>
              <w:widowControl/>
              <w:jc w:val="right"/>
              <w:rPr>
                <w:rFonts w:ascii="宋体" w:hAnsi="宋体" w:cs="宋体"/>
                <w:color w:val="000000"/>
                <w:kern w:val="0"/>
                <w:szCs w:val="21"/>
              </w:rPr>
            </w:pPr>
          </w:p>
        </w:tc>
        <w:tc>
          <w:tcPr>
            <w:tcW w:w="980" w:type="dxa"/>
            <w:shd w:val="clear" w:color="auto" w:fill="auto"/>
            <w:vAlign w:val="center"/>
          </w:tcPr>
          <w:p>
            <w:pPr>
              <w:widowControl/>
              <w:jc w:val="right"/>
              <w:rPr>
                <w:rFonts w:ascii="宋体" w:hAnsi="宋体" w:cs="宋体"/>
                <w:color w:val="000000"/>
                <w:kern w:val="0"/>
                <w:szCs w:val="21"/>
              </w:rPr>
            </w:pPr>
          </w:p>
        </w:tc>
        <w:tc>
          <w:tcPr>
            <w:tcW w:w="981" w:type="dxa"/>
            <w:shd w:val="clear" w:color="auto" w:fill="auto"/>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64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中国共产党唐山市纪律检查委员会</w:t>
            </w:r>
          </w:p>
        </w:tc>
        <w:tc>
          <w:tcPr>
            <w:tcW w:w="992"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2011101</w:t>
            </w:r>
          </w:p>
        </w:tc>
        <w:tc>
          <w:tcPr>
            <w:tcW w:w="1701"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纪检监察刊物印刷费</w:t>
            </w:r>
          </w:p>
        </w:tc>
        <w:tc>
          <w:tcPr>
            <w:tcW w:w="71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专项公用</w:t>
            </w:r>
          </w:p>
        </w:tc>
        <w:tc>
          <w:tcPr>
            <w:tcW w:w="1371"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C08140199</w:t>
            </w:r>
          </w:p>
        </w:tc>
        <w:tc>
          <w:tcPr>
            <w:tcW w:w="127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其他印刷服务</w:t>
            </w:r>
          </w:p>
        </w:tc>
        <w:tc>
          <w:tcPr>
            <w:tcW w:w="850"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16开</w:t>
            </w:r>
          </w:p>
        </w:tc>
        <w:tc>
          <w:tcPr>
            <w:tcW w:w="84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本</w:t>
            </w:r>
          </w:p>
        </w:tc>
        <w:tc>
          <w:tcPr>
            <w:tcW w:w="95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10</w:t>
            </w:r>
          </w:p>
        </w:tc>
        <w:tc>
          <w:tcPr>
            <w:tcW w:w="74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18000</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18.00</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18.00</w:t>
            </w:r>
          </w:p>
        </w:tc>
        <w:tc>
          <w:tcPr>
            <w:tcW w:w="980" w:type="dxa"/>
            <w:shd w:val="clear" w:color="auto" w:fill="auto"/>
            <w:vAlign w:val="center"/>
          </w:tcPr>
          <w:p>
            <w:pPr>
              <w:widowControl/>
              <w:jc w:val="right"/>
              <w:rPr>
                <w:rFonts w:ascii="宋体" w:hAnsi="宋体" w:cs="宋体"/>
                <w:color w:val="000000"/>
                <w:kern w:val="0"/>
                <w:szCs w:val="21"/>
              </w:rPr>
            </w:pPr>
          </w:p>
        </w:tc>
        <w:tc>
          <w:tcPr>
            <w:tcW w:w="980" w:type="dxa"/>
            <w:shd w:val="clear" w:color="auto" w:fill="auto"/>
            <w:vAlign w:val="center"/>
          </w:tcPr>
          <w:p>
            <w:pPr>
              <w:widowControl/>
              <w:jc w:val="right"/>
              <w:rPr>
                <w:rFonts w:ascii="宋体" w:hAnsi="宋体" w:cs="宋体"/>
                <w:color w:val="000000"/>
                <w:kern w:val="0"/>
                <w:szCs w:val="21"/>
              </w:rPr>
            </w:pPr>
          </w:p>
        </w:tc>
        <w:tc>
          <w:tcPr>
            <w:tcW w:w="981" w:type="dxa"/>
            <w:shd w:val="clear" w:color="auto" w:fill="auto"/>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64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中国共产党唐山市纪律检查委员会</w:t>
            </w:r>
          </w:p>
        </w:tc>
        <w:tc>
          <w:tcPr>
            <w:tcW w:w="992"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2011199</w:t>
            </w:r>
          </w:p>
        </w:tc>
        <w:tc>
          <w:tcPr>
            <w:tcW w:w="1701"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唐山市纪检监察涉密信息系统扩容升级</w:t>
            </w:r>
          </w:p>
        </w:tc>
        <w:tc>
          <w:tcPr>
            <w:tcW w:w="71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专项公用</w:t>
            </w:r>
          </w:p>
        </w:tc>
        <w:tc>
          <w:tcPr>
            <w:tcW w:w="1371"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C020201</w:t>
            </w:r>
          </w:p>
        </w:tc>
        <w:tc>
          <w:tcPr>
            <w:tcW w:w="127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基础环境集成实施服务</w:t>
            </w:r>
          </w:p>
        </w:tc>
        <w:tc>
          <w:tcPr>
            <w:tcW w:w="85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无</w:t>
            </w:r>
          </w:p>
        </w:tc>
        <w:tc>
          <w:tcPr>
            <w:tcW w:w="84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个</w:t>
            </w:r>
          </w:p>
        </w:tc>
        <w:tc>
          <w:tcPr>
            <w:tcW w:w="95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2027500</w:t>
            </w:r>
          </w:p>
        </w:tc>
        <w:tc>
          <w:tcPr>
            <w:tcW w:w="74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202.75</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202.75</w:t>
            </w:r>
          </w:p>
        </w:tc>
        <w:tc>
          <w:tcPr>
            <w:tcW w:w="980" w:type="dxa"/>
            <w:shd w:val="clear" w:color="auto" w:fill="auto"/>
            <w:vAlign w:val="center"/>
          </w:tcPr>
          <w:p>
            <w:pPr>
              <w:widowControl/>
              <w:jc w:val="right"/>
              <w:rPr>
                <w:rFonts w:ascii="宋体" w:hAnsi="宋体" w:cs="宋体"/>
                <w:color w:val="000000"/>
                <w:kern w:val="0"/>
                <w:szCs w:val="21"/>
              </w:rPr>
            </w:pPr>
          </w:p>
        </w:tc>
        <w:tc>
          <w:tcPr>
            <w:tcW w:w="980" w:type="dxa"/>
            <w:shd w:val="clear" w:color="auto" w:fill="auto"/>
            <w:vAlign w:val="center"/>
          </w:tcPr>
          <w:p>
            <w:pPr>
              <w:widowControl/>
              <w:jc w:val="right"/>
              <w:rPr>
                <w:rFonts w:ascii="宋体" w:hAnsi="宋体" w:cs="宋体"/>
                <w:color w:val="000000"/>
                <w:kern w:val="0"/>
                <w:szCs w:val="21"/>
              </w:rPr>
            </w:pPr>
          </w:p>
        </w:tc>
        <w:tc>
          <w:tcPr>
            <w:tcW w:w="981" w:type="dxa"/>
            <w:shd w:val="clear" w:color="auto" w:fill="auto"/>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64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中国共产党唐山市纪律检查委员会</w:t>
            </w:r>
          </w:p>
        </w:tc>
        <w:tc>
          <w:tcPr>
            <w:tcW w:w="992"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2011101</w:t>
            </w:r>
          </w:p>
        </w:tc>
        <w:tc>
          <w:tcPr>
            <w:tcW w:w="1701"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巡察办办公设备购置费</w:t>
            </w:r>
          </w:p>
        </w:tc>
        <w:tc>
          <w:tcPr>
            <w:tcW w:w="71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专项公用</w:t>
            </w:r>
          </w:p>
        </w:tc>
        <w:tc>
          <w:tcPr>
            <w:tcW w:w="1371"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A060503</w:t>
            </w:r>
          </w:p>
        </w:tc>
        <w:tc>
          <w:tcPr>
            <w:tcW w:w="127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金属质柜类</w:t>
            </w:r>
          </w:p>
        </w:tc>
        <w:tc>
          <w:tcPr>
            <w:tcW w:w="85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国产</w:t>
            </w:r>
          </w:p>
        </w:tc>
        <w:tc>
          <w:tcPr>
            <w:tcW w:w="84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个</w:t>
            </w:r>
          </w:p>
        </w:tc>
        <w:tc>
          <w:tcPr>
            <w:tcW w:w="95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1600</w:t>
            </w:r>
          </w:p>
        </w:tc>
        <w:tc>
          <w:tcPr>
            <w:tcW w:w="74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25</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4.00</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4.00</w:t>
            </w:r>
          </w:p>
        </w:tc>
        <w:tc>
          <w:tcPr>
            <w:tcW w:w="980" w:type="dxa"/>
            <w:shd w:val="clear" w:color="auto" w:fill="auto"/>
            <w:vAlign w:val="center"/>
          </w:tcPr>
          <w:p>
            <w:pPr>
              <w:widowControl/>
              <w:jc w:val="right"/>
              <w:rPr>
                <w:rFonts w:ascii="宋体" w:hAnsi="宋体" w:cs="宋体"/>
                <w:color w:val="000000"/>
                <w:kern w:val="0"/>
                <w:szCs w:val="21"/>
              </w:rPr>
            </w:pPr>
          </w:p>
        </w:tc>
        <w:tc>
          <w:tcPr>
            <w:tcW w:w="980" w:type="dxa"/>
            <w:shd w:val="clear" w:color="auto" w:fill="auto"/>
            <w:vAlign w:val="center"/>
          </w:tcPr>
          <w:p>
            <w:pPr>
              <w:widowControl/>
              <w:jc w:val="right"/>
              <w:rPr>
                <w:rFonts w:ascii="宋体" w:hAnsi="宋体" w:cs="宋体"/>
                <w:color w:val="000000"/>
                <w:kern w:val="0"/>
                <w:szCs w:val="21"/>
              </w:rPr>
            </w:pPr>
          </w:p>
        </w:tc>
        <w:tc>
          <w:tcPr>
            <w:tcW w:w="981" w:type="dxa"/>
            <w:shd w:val="clear" w:color="auto" w:fill="auto"/>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64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中国共产党唐山市纪律检查委员会</w:t>
            </w:r>
          </w:p>
        </w:tc>
        <w:tc>
          <w:tcPr>
            <w:tcW w:w="992"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2011101</w:t>
            </w:r>
          </w:p>
        </w:tc>
        <w:tc>
          <w:tcPr>
            <w:tcW w:w="1701"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巡察办办公设备购置费</w:t>
            </w:r>
          </w:p>
        </w:tc>
        <w:tc>
          <w:tcPr>
            <w:tcW w:w="71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专项公用</w:t>
            </w:r>
          </w:p>
        </w:tc>
        <w:tc>
          <w:tcPr>
            <w:tcW w:w="1371"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A02010104</w:t>
            </w:r>
          </w:p>
        </w:tc>
        <w:tc>
          <w:tcPr>
            <w:tcW w:w="127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台式计算机</w:t>
            </w:r>
          </w:p>
        </w:tc>
        <w:tc>
          <w:tcPr>
            <w:tcW w:w="85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国产</w:t>
            </w:r>
          </w:p>
        </w:tc>
        <w:tc>
          <w:tcPr>
            <w:tcW w:w="84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台</w:t>
            </w:r>
          </w:p>
        </w:tc>
        <w:tc>
          <w:tcPr>
            <w:tcW w:w="95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4000</w:t>
            </w:r>
          </w:p>
        </w:tc>
        <w:tc>
          <w:tcPr>
            <w:tcW w:w="74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10</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4.00</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4.00</w:t>
            </w:r>
          </w:p>
        </w:tc>
        <w:tc>
          <w:tcPr>
            <w:tcW w:w="980" w:type="dxa"/>
            <w:shd w:val="clear" w:color="auto" w:fill="auto"/>
            <w:vAlign w:val="center"/>
          </w:tcPr>
          <w:p>
            <w:pPr>
              <w:widowControl/>
              <w:jc w:val="right"/>
              <w:rPr>
                <w:rFonts w:ascii="宋体" w:hAnsi="宋体" w:cs="宋体"/>
                <w:color w:val="000000"/>
                <w:kern w:val="0"/>
                <w:szCs w:val="21"/>
              </w:rPr>
            </w:pPr>
          </w:p>
        </w:tc>
        <w:tc>
          <w:tcPr>
            <w:tcW w:w="980" w:type="dxa"/>
            <w:shd w:val="clear" w:color="auto" w:fill="auto"/>
            <w:vAlign w:val="center"/>
          </w:tcPr>
          <w:p>
            <w:pPr>
              <w:widowControl/>
              <w:jc w:val="right"/>
              <w:rPr>
                <w:rFonts w:ascii="宋体" w:hAnsi="宋体" w:cs="宋体"/>
                <w:color w:val="000000"/>
                <w:kern w:val="0"/>
                <w:szCs w:val="21"/>
              </w:rPr>
            </w:pPr>
          </w:p>
        </w:tc>
        <w:tc>
          <w:tcPr>
            <w:tcW w:w="981" w:type="dxa"/>
            <w:shd w:val="clear" w:color="auto" w:fill="auto"/>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64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中国共产党唐山市纪律检查委员会</w:t>
            </w:r>
          </w:p>
        </w:tc>
        <w:tc>
          <w:tcPr>
            <w:tcW w:w="992"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2011101</w:t>
            </w:r>
          </w:p>
        </w:tc>
        <w:tc>
          <w:tcPr>
            <w:tcW w:w="1701"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巡察办办公设备购置费</w:t>
            </w:r>
          </w:p>
        </w:tc>
        <w:tc>
          <w:tcPr>
            <w:tcW w:w="71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专项公用</w:t>
            </w:r>
          </w:p>
        </w:tc>
        <w:tc>
          <w:tcPr>
            <w:tcW w:w="1371"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A02090504</w:t>
            </w:r>
          </w:p>
        </w:tc>
        <w:tc>
          <w:tcPr>
            <w:tcW w:w="127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专业摄像机和信号源设备</w:t>
            </w:r>
          </w:p>
        </w:tc>
        <w:tc>
          <w:tcPr>
            <w:tcW w:w="85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国产</w:t>
            </w:r>
          </w:p>
        </w:tc>
        <w:tc>
          <w:tcPr>
            <w:tcW w:w="84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个</w:t>
            </w:r>
          </w:p>
        </w:tc>
        <w:tc>
          <w:tcPr>
            <w:tcW w:w="95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6000</w:t>
            </w:r>
          </w:p>
        </w:tc>
        <w:tc>
          <w:tcPr>
            <w:tcW w:w="74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0.60</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0.60</w:t>
            </w:r>
          </w:p>
        </w:tc>
        <w:tc>
          <w:tcPr>
            <w:tcW w:w="980" w:type="dxa"/>
            <w:shd w:val="clear" w:color="auto" w:fill="auto"/>
            <w:vAlign w:val="center"/>
          </w:tcPr>
          <w:p>
            <w:pPr>
              <w:widowControl/>
              <w:jc w:val="right"/>
              <w:rPr>
                <w:rFonts w:ascii="宋体" w:hAnsi="宋体" w:cs="宋体"/>
                <w:color w:val="000000"/>
                <w:kern w:val="0"/>
                <w:szCs w:val="21"/>
              </w:rPr>
            </w:pPr>
          </w:p>
        </w:tc>
        <w:tc>
          <w:tcPr>
            <w:tcW w:w="980" w:type="dxa"/>
            <w:shd w:val="clear" w:color="auto" w:fill="auto"/>
            <w:vAlign w:val="center"/>
          </w:tcPr>
          <w:p>
            <w:pPr>
              <w:widowControl/>
              <w:jc w:val="right"/>
              <w:rPr>
                <w:rFonts w:ascii="宋体" w:hAnsi="宋体" w:cs="宋体"/>
                <w:color w:val="000000"/>
                <w:kern w:val="0"/>
                <w:szCs w:val="21"/>
              </w:rPr>
            </w:pPr>
          </w:p>
        </w:tc>
        <w:tc>
          <w:tcPr>
            <w:tcW w:w="981" w:type="dxa"/>
            <w:shd w:val="clear" w:color="auto" w:fill="auto"/>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64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中国共产党唐山市纪律检查委员会</w:t>
            </w:r>
          </w:p>
        </w:tc>
        <w:tc>
          <w:tcPr>
            <w:tcW w:w="992"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2011101</w:t>
            </w:r>
          </w:p>
        </w:tc>
        <w:tc>
          <w:tcPr>
            <w:tcW w:w="1701"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巡察办办公设备购置费</w:t>
            </w:r>
          </w:p>
        </w:tc>
        <w:tc>
          <w:tcPr>
            <w:tcW w:w="71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专项公用</w:t>
            </w:r>
          </w:p>
        </w:tc>
        <w:tc>
          <w:tcPr>
            <w:tcW w:w="1371"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A02010205</w:t>
            </w:r>
          </w:p>
        </w:tc>
        <w:tc>
          <w:tcPr>
            <w:tcW w:w="127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终端接入设备</w:t>
            </w:r>
          </w:p>
        </w:tc>
        <w:tc>
          <w:tcPr>
            <w:tcW w:w="85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国产</w:t>
            </w:r>
          </w:p>
        </w:tc>
        <w:tc>
          <w:tcPr>
            <w:tcW w:w="84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套</w:t>
            </w:r>
          </w:p>
        </w:tc>
        <w:tc>
          <w:tcPr>
            <w:tcW w:w="95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1820</w:t>
            </w:r>
          </w:p>
        </w:tc>
        <w:tc>
          <w:tcPr>
            <w:tcW w:w="74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12</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2.18</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2.18</w:t>
            </w:r>
          </w:p>
        </w:tc>
        <w:tc>
          <w:tcPr>
            <w:tcW w:w="980" w:type="dxa"/>
            <w:shd w:val="clear" w:color="auto" w:fill="auto"/>
            <w:vAlign w:val="center"/>
          </w:tcPr>
          <w:p>
            <w:pPr>
              <w:widowControl/>
              <w:jc w:val="right"/>
              <w:rPr>
                <w:rFonts w:ascii="宋体" w:hAnsi="宋体" w:cs="宋体"/>
                <w:color w:val="000000"/>
                <w:kern w:val="0"/>
                <w:szCs w:val="21"/>
              </w:rPr>
            </w:pPr>
          </w:p>
        </w:tc>
        <w:tc>
          <w:tcPr>
            <w:tcW w:w="980" w:type="dxa"/>
            <w:shd w:val="clear" w:color="auto" w:fill="auto"/>
            <w:vAlign w:val="center"/>
          </w:tcPr>
          <w:p>
            <w:pPr>
              <w:widowControl/>
              <w:jc w:val="right"/>
              <w:rPr>
                <w:rFonts w:ascii="宋体" w:hAnsi="宋体" w:cs="宋体"/>
                <w:color w:val="000000"/>
                <w:kern w:val="0"/>
                <w:szCs w:val="21"/>
              </w:rPr>
            </w:pPr>
          </w:p>
        </w:tc>
        <w:tc>
          <w:tcPr>
            <w:tcW w:w="981" w:type="dxa"/>
            <w:shd w:val="clear" w:color="auto" w:fill="auto"/>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64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中国共产党唐山市纪律检查委员会</w:t>
            </w:r>
          </w:p>
        </w:tc>
        <w:tc>
          <w:tcPr>
            <w:tcW w:w="992"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2011101</w:t>
            </w:r>
          </w:p>
        </w:tc>
        <w:tc>
          <w:tcPr>
            <w:tcW w:w="1701"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巡察办办公设备购置费</w:t>
            </w:r>
          </w:p>
        </w:tc>
        <w:tc>
          <w:tcPr>
            <w:tcW w:w="71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专项公用</w:t>
            </w:r>
          </w:p>
        </w:tc>
        <w:tc>
          <w:tcPr>
            <w:tcW w:w="1371"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A0202050102</w:t>
            </w:r>
          </w:p>
        </w:tc>
        <w:tc>
          <w:tcPr>
            <w:tcW w:w="127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通用照相机</w:t>
            </w:r>
          </w:p>
        </w:tc>
        <w:tc>
          <w:tcPr>
            <w:tcW w:w="85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国产</w:t>
            </w:r>
          </w:p>
        </w:tc>
        <w:tc>
          <w:tcPr>
            <w:tcW w:w="84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个</w:t>
            </w:r>
          </w:p>
        </w:tc>
        <w:tc>
          <w:tcPr>
            <w:tcW w:w="95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3000</w:t>
            </w:r>
          </w:p>
        </w:tc>
        <w:tc>
          <w:tcPr>
            <w:tcW w:w="74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0.30</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0.30</w:t>
            </w:r>
          </w:p>
        </w:tc>
        <w:tc>
          <w:tcPr>
            <w:tcW w:w="980" w:type="dxa"/>
            <w:shd w:val="clear" w:color="auto" w:fill="auto"/>
            <w:vAlign w:val="center"/>
          </w:tcPr>
          <w:p>
            <w:pPr>
              <w:widowControl/>
              <w:jc w:val="right"/>
              <w:rPr>
                <w:rFonts w:ascii="宋体" w:hAnsi="宋体" w:cs="宋体"/>
                <w:color w:val="000000"/>
                <w:kern w:val="0"/>
                <w:szCs w:val="21"/>
              </w:rPr>
            </w:pPr>
          </w:p>
        </w:tc>
        <w:tc>
          <w:tcPr>
            <w:tcW w:w="980" w:type="dxa"/>
            <w:shd w:val="clear" w:color="auto" w:fill="auto"/>
            <w:vAlign w:val="center"/>
          </w:tcPr>
          <w:p>
            <w:pPr>
              <w:widowControl/>
              <w:jc w:val="right"/>
              <w:rPr>
                <w:rFonts w:ascii="宋体" w:hAnsi="宋体" w:cs="宋体"/>
                <w:color w:val="000000"/>
                <w:kern w:val="0"/>
                <w:szCs w:val="21"/>
              </w:rPr>
            </w:pPr>
          </w:p>
        </w:tc>
        <w:tc>
          <w:tcPr>
            <w:tcW w:w="981" w:type="dxa"/>
            <w:shd w:val="clear" w:color="auto" w:fill="auto"/>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64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中国共产党唐山市纪律检查委员会</w:t>
            </w:r>
          </w:p>
        </w:tc>
        <w:tc>
          <w:tcPr>
            <w:tcW w:w="992"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2011101</w:t>
            </w:r>
          </w:p>
        </w:tc>
        <w:tc>
          <w:tcPr>
            <w:tcW w:w="1701"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巡察办办公设备购置费</w:t>
            </w:r>
          </w:p>
        </w:tc>
        <w:tc>
          <w:tcPr>
            <w:tcW w:w="71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专项公用</w:t>
            </w:r>
          </w:p>
        </w:tc>
        <w:tc>
          <w:tcPr>
            <w:tcW w:w="1371"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A0201060199</w:t>
            </w:r>
          </w:p>
        </w:tc>
        <w:tc>
          <w:tcPr>
            <w:tcW w:w="127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其他打印设备</w:t>
            </w:r>
          </w:p>
        </w:tc>
        <w:tc>
          <w:tcPr>
            <w:tcW w:w="85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国产</w:t>
            </w:r>
          </w:p>
        </w:tc>
        <w:tc>
          <w:tcPr>
            <w:tcW w:w="84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台</w:t>
            </w:r>
          </w:p>
        </w:tc>
        <w:tc>
          <w:tcPr>
            <w:tcW w:w="95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2000</w:t>
            </w:r>
          </w:p>
        </w:tc>
        <w:tc>
          <w:tcPr>
            <w:tcW w:w="74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7</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1.40</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1.40</w:t>
            </w:r>
          </w:p>
        </w:tc>
        <w:tc>
          <w:tcPr>
            <w:tcW w:w="980" w:type="dxa"/>
            <w:shd w:val="clear" w:color="auto" w:fill="auto"/>
            <w:vAlign w:val="center"/>
          </w:tcPr>
          <w:p>
            <w:pPr>
              <w:widowControl/>
              <w:jc w:val="right"/>
              <w:rPr>
                <w:rFonts w:ascii="宋体" w:hAnsi="宋体" w:cs="宋体"/>
                <w:color w:val="000000"/>
                <w:kern w:val="0"/>
                <w:szCs w:val="21"/>
              </w:rPr>
            </w:pPr>
          </w:p>
        </w:tc>
        <w:tc>
          <w:tcPr>
            <w:tcW w:w="980" w:type="dxa"/>
            <w:shd w:val="clear" w:color="auto" w:fill="auto"/>
            <w:vAlign w:val="center"/>
          </w:tcPr>
          <w:p>
            <w:pPr>
              <w:widowControl/>
              <w:jc w:val="right"/>
              <w:rPr>
                <w:rFonts w:ascii="宋体" w:hAnsi="宋体" w:cs="宋体"/>
                <w:color w:val="000000"/>
                <w:kern w:val="0"/>
                <w:szCs w:val="21"/>
              </w:rPr>
            </w:pPr>
          </w:p>
        </w:tc>
        <w:tc>
          <w:tcPr>
            <w:tcW w:w="981" w:type="dxa"/>
            <w:shd w:val="clear" w:color="auto" w:fill="auto"/>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64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中国共产党唐山市纪律检查委员会</w:t>
            </w:r>
          </w:p>
        </w:tc>
        <w:tc>
          <w:tcPr>
            <w:tcW w:w="992"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2011101</w:t>
            </w:r>
          </w:p>
        </w:tc>
        <w:tc>
          <w:tcPr>
            <w:tcW w:w="1701"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巡察办办公设备购置费</w:t>
            </w:r>
          </w:p>
        </w:tc>
        <w:tc>
          <w:tcPr>
            <w:tcW w:w="71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专项公用</w:t>
            </w:r>
          </w:p>
        </w:tc>
        <w:tc>
          <w:tcPr>
            <w:tcW w:w="1371"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A0201060901</w:t>
            </w:r>
          </w:p>
        </w:tc>
        <w:tc>
          <w:tcPr>
            <w:tcW w:w="127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扫描仪</w:t>
            </w:r>
          </w:p>
        </w:tc>
        <w:tc>
          <w:tcPr>
            <w:tcW w:w="85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国产</w:t>
            </w:r>
          </w:p>
        </w:tc>
        <w:tc>
          <w:tcPr>
            <w:tcW w:w="84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个</w:t>
            </w:r>
          </w:p>
        </w:tc>
        <w:tc>
          <w:tcPr>
            <w:tcW w:w="95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2000</w:t>
            </w:r>
          </w:p>
        </w:tc>
        <w:tc>
          <w:tcPr>
            <w:tcW w:w="74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14</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2.80</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2.80</w:t>
            </w:r>
          </w:p>
        </w:tc>
        <w:tc>
          <w:tcPr>
            <w:tcW w:w="980" w:type="dxa"/>
            <w:shd w:val="clear" w:color="auto" w:fill="auto"/>
            <w:vAlign w:val="center"/>
          </w:tcPr>
          <w:p>
            <w:pPr>
              <w:widowControl/>
              <w:jc w:val="right"/>
              <w:rPr>
                <w:rFonts w:ascii="宋体" w:hAnsi="宋体" w:cs="宋体"/>
                <w:color w:val="000000"/>
                <w:kern w:val="0"/>
                <w:szCs w:val="21"/>
              </w:rPr>
            </w:pPr>
          </w:p>
        </w:tc>
        <w:tc>
          <w:tcPr>
            <w:tcW w:w="980" w:type="dxa"/>
            <w:shd w:val="clear" w:color="auto" w:fill="auto"/>
            <w:vAlign w:val="center"/>
          </w:tcPr>
          <w:p>
            <w:pPr>
              <w:widowControl/>
              <w:jc w:val="right"/>
              <w:rPr>
                <w:rFonts w:ascii="宋体" w:hAnsi="宋体" w:cs="宋体"/>
                <w:color w:val="000000"/>
                <w:kern w:val="0"/>
                <w:szCs w:val="21"/>
              </w:rPr>
            </w:pPr>
          </w:p>
        </w:tc>
        <w:tc>
          <w:tcPr>
            <w:tcW w:w="981" w:type="dxa"/>
            <w:shd w:val="clear" w:color="auto" w:fill="auto"/>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64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中国共产党唐山市纪律检查委员会</w:t>
            </w:r>
          </w:p>
        </w:tc>
        <w:tc>
          <w:tcPr>
            <w:tcW w:w="992"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2011101</w:t>
            </w:r>
          </w:p>
        </w:tc>
        <w:tc>
          <w:tcPr>
            <w:tcW w:w="1701"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巡察办办公设备购置费</w:t>
            </w:r>
          </w:p>
        </w:tc>
        <w:tc>
          <w:tcPr>
            <w:tcW w:w="71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专项公用</w:t>
            </w:r>
          </w:p>
        </w:tc>
        <w:tc>
          <w:tcPr>
            <w:tcW w:w="1371"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A02021101</w:t>
            </w:r>
          </w:p>
        </w:tc>
        <w:tc>
          <w:tcPr>
            <w:tcW w:w="127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碎纸机</w:t>
            </w:r>
          </w:p>
        </w:tc>
        <w:tc>
          <w:tcPr>
            <w:tcW w:w="85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国产</w:t>
            </w:r>
          </w:p>
        </w:tc>
        <w:tc>
          <w:tcPr>
            <w:tcW w:w="84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台</w:t>
            </w:r>
          </w:p>
        </w:tc>
        <w:tc>
          <w:tcPr>
            <w:tcW w:w="95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500</w:t>
            </w:r>
          </w:p>
        </w:tc>
        <w:tc>
          <w:tcPr>
            <w:tcW w:w="74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6</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0.30</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0.30</w:t>
            </w:r>
          </w:p>
        </w:tc>
        <w:tc>
          <w:tcPr>
            <w:tcW w:w="980" w:type="dxa"/>
            <w:shd w:val="clear" w:color="auto" w:fill="auto"/>
            <w:vAlign w:val="center"/>
          </w:tcPr>
          <w:p>
            <w:pPr>
              <w:widowControl/>
              <w:jc w:val="right"/>
              <w:rPr>
                <w:rFonts w:ascii="宋体" w:hAnsi="宋体" w:cs="宋体"/>
                <w:color w:val="000000"/>
                <w:kern w:val="0"/>
                <w:szCs w:val="21"/>
              </w:rPr>
            </w:pPr>
          </w:p>
        </w:tc>
        <w:tc>
          <w:tcPr>
            <w:tcW w:w="980" w:type="dxa"/>
            <w:shd w:val="clear" w:color="auto" w:fill="auto"/>
            <w:vAlign w:val="center"/>
          </w:tcPr>
          <w:p>
            <w:pPr>
              <w:widowControl/>
              <w:jc w:val="right"/>
              <w:rPr>
                <w:rFonts w:ascii="宋体" w:hAnsi="宋体" w:cs="宋体"/>
                <w:color w:val="000000"/>
                <w:kern w:val="0"/>
                <w:szCs w:val="21"/>
              </w:rPr>
            </w:pPr>
          </w:p>
        </w:tc>
        <w:tc>
          <w:tcPr>
            <w:tcW w:w="981" w:type="dxa"/>
            <w:shd w:val="clear" w:color="auto" w:fill="auto"/>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64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中国共产党唐山市纪律检查委员会</w:t>
            </w:r>
          </w:p>
        </w:tc>
        <w:tc>
          <w:tcPr>
            <w:tcW w:w="992"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2011101</w:t>
            </w:r>
          </w:p>
        </w:tc>
        <w:tc>
          <w:tcPr>
            <w:tcW w:w="1701"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巡察办办公设备购置费</w:t>
            </w:r>
          </w:p>
        </w:tc>
        <w:tc>
          <w:tcPr>
            <w:tcW w:w="71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专项公用</w:t>
            </w:r>
          </w:p>
        </w:tc>
        <w:tc>
          <w:tcPr>
            <w:tcW w:w="1371"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A02010610</w:t>
            </w:r>
          </w:p>
        </w:tc>
        <w:tc>
          <w:tcPr>
            <w:tcW w:w="127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语音输入设备</w:t>
            </w:r>
          </w:p>
        </w:tc>
        <w:tc>
          <w:tcPr>
            <w:tcW w:w="85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国产</w:t>
            </w:r>
          </w:p>
        </w:tc>
        <w:tc>
          <w:tcPr>
            <w:tcW w:w="84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个</w:t>
            </w:r>
          </w:p>
        </w:tc>
        <w:tc>
          <w:tcPr>
            <w:tcW w:w="95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1000</w:t>
            </w:r>
          </w:p>
        </w:tc>
        <w:tc>
          <w:tcPr>
            <w:tcW w:w="74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20</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2.00</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2.00</w:t>
            </w:r>
          </w:p>
        </w:tc>
        <w:tc>
          <w:tcPr>
            <w:tcW w:w="980" w:type="dxa"/>
            <w:shd w:val="clear" w:color="auto" w:fill="auto"/>
            <w:vAlign w:val="center"/>
          </w:tcPr>
          <w:p>
            <w:pPr>
              <w:widowControl/>
              <w:jc w:val="right"/>
              <w:rPr>
                <w:rFonts w:ascii="宋体" w:hAnsi="宋体" w:cs="宋体"/>
                <w:color w:val="000000"/>
                <w:kern w:val="0"/>
                <w:szCs w:val="21"/>
              </w:rPr>
            </w:pPr>
          </w:p>
        </w:tc>
        <w:tc>
          <w:tcPr>
            <w:tcW w:w="980" w:type="dxa"/>
            <w:shd w:val="clear" w:color="auto" w:fill="auto"/>
            <w:vAlign w:val="center"/>
          </w:tcPr>
          <w:p>
            <w:pPr>
              <w:widowControl/>
              <w:jc w:val="right"/>
              <w:rPr>
                <w:rFonts w:ascii="宋体" w:hAnsi="宋体" w:cs="宋体"/>
                <w:color w:val="000000"/>
                <w:kern w:val="0"/>
                <w:szCs w:val="21"/>
              </w:rPr>
            </w:pPr>
          </w:p>
        </w:tc>
        <w:tc>
          <w:tcPr>
            <w:tcW w:w="981" w:type="dxa"/>
            <w:shd w:val="clear" w:color="auto" w:fill="auto"/>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64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中国共产党唐山市纪律检查委员会</w:t>
            </w:r>
          </w:p>
        </w:tc>
        <w:tc>
          <w:tcPr>
            <w:tcW w:w="992"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2011101</w:t>
            </w:r>
          </w:p>
        </w:tc>
        <w:tc>
          <w:tcPr>
            <w:tcW w:w="1701"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巡察办办公设备购置费</w:t>
            </w:r>
          </w:p>
        </w:tc>
        <w:tc>
          <w:tcPr>
            <w:tcW w:w="71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专项公用</w:t>
            </w:r>
          </w:p>
        </w:tc>
        <w:tc>
          <w:tcPr>
            <w:tcW w:w="1371"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A060503</w:t>
            </w:r>
          </w:p>
        </w:tc>
        <w:tc>
          <w:tcPr>
            <w:tcW w:w="127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金属质柜类</w:t>
            </w:r>
          </w:p>
        </w:tc>
        <w:tc>
          <w:tcPr>
            <w:tcW w:w="85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国产</w:t>
            </w:r>
          </w:p>
        </w:tc>
        <w:tc>
          <w:tcPr>
            <w:tcW w:w="84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个</w:t>
            </w:r>
          </w:p>
        </w:tc>
        <w:tc>
          <w:tcPr>
            <w:tcW w:w="95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900</w:t>
            </w:r>
          </w:p>
        </w:tc>
        <w:tc>
          <w:tcPr>
            <w:tcW w:w="74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25</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2.25</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2.25</w:t>
            </w:r>
          </w:p>
        </w:tc>
        <w:tc>
          <w:tcPr>
            <w:tcW w:w="980" w:type="dxa"/>
            <w:shd w:val="clear" w:color="auto" w:fill="auto"/>
            <w:vAlign w:val="center"/>
          </w:tcPr>
          <w:p>
            <w:pPr>
              <w:widowControl/>
              <w:jc w:val="right"/>
              <w:rPr>
                <w:rFonts w:ascii="宋体" w:hAnsi="宋体" w:cs="宋体"/>
                <w:color w:val="000000"/>
                <w:kern w:val="0"/>
                <w:szCs w:val="21"/>
              </w:rPr>
            </w:pPr>
          </w:p>
        </w:tc>
        <w:tc>
          <w:tcPr>
            <w:tcW w:w="980" w:type="dxa"/>
            <w:shd w:val="clear" w:color="auto" w:fill="auto"/>
            <w:vAlign w:val="center"/>
          </w:tcPr>
          <w:p>
            <w:pPr>
              <w:widowControl/>
              <w:jc w:val="right"/>
              <w:rPr>
                <w:rFonts w:ascii="宋体" w:hAnsi="宋体" w:cs="宋体"/>
                <w:color w:val="000000"/>
                <w:kern w:val="0"/>
                <w:szCs w:val="21"/>
              </w:rPr>
            </w:pPr>
          </w:p>
        </w:tc>
        <w:tc>
          <w:tcPr>
            <w:tcW w:w="981" w:type="dxa"/>
            <w:shd w:val="clear" w:color="auto" w:fill="auto"/>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64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中国共产党唐山市纪律检查委员会</w:t>
            </w:r>
          </w:p>
        </w:tc>
        <w:tc>
          <w:tcPr>
            <w:tcW w:w="992"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2011101</w:t>
            </w:r>
          </w:p>
        </w:tc>
        <w:tc>
          <w:tcPr>
            <w:tcW w:w="1701"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巡察办办公设备购置费</w:t>
            </w:r>
          </w:p>
        </w:tc>
        <w:tc>
          <w:tcPr>
            <w:tcW w:w="71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专项公用</w:t>
            </w:r>
          </w:p>
        </w:tc>
        <w:tc>
          <w:tcPr>
            <w:tcW w:w="1371"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A0201060102</w:t>
            </w:r>
          </w:p>
        </w:tc>
        <w:tc>
          <w:tcPr>
            <w:tcW w:w="127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激光打印机</w:t>
            </w:r>
          </w:p>
        </w:tc>
        <w:tc>
          <w:tcPr>
            <w:tcW w:w="85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国产</w:t>
            </w:r>
          </w:p>
        </w:tc>
        <w:tc>
          <w:tcPr>
            <w:tcW w:w="84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台</w:t>
            </w:r>
          </w:p>
        </w:tc>
        <w:tc>
          <w:tcPr>
            <w:tcW w:w="95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1500</w:t>
            </w:r>
          </w:p>
        </w:tc>
        <w:tc>
          <w:tcPr>
            <w:tcW w:w="74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10</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1.50</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1.50</w:t>
            </w:r>
          </w:p>
        </w:tc>
        <w:tc>
          <w:tcPr>
            <w:tcW w:w="980" w:type="dxa"/>
            <w:shd w:val="clear" w:color="auto" w:fill="auto"/>
            <w:vAlign w:val="center"/>
          </w:tcPr>
          <w:p>
            <w:pPr>
              <w:widowControl/>
              <w:jc w:val="right"/>
              <w:rPr>
                <w:rFonts w:ascii="宋体" w:hAnsi="宋体" w:cs="宋体"/>
                <w:color w:val="000000"/>
                <w:kern w:val="0"/>
                <w:szCs w:val="21"/>
              </w:rPr>
            </w:pPr>
          </w:p>
        </w:tc>
        <w:tc>
          <w:tcPr>
            <w:tcW w:w="980" w:type="dxa"/>
            <w:shd w:val="clear" w:color="auto" w:fill="auto"/>
            <w:vAlign w:val="center"/>
          </w:tcPr>
          <w:p>
            <w:pPr>
              <w:widowControl/>
              <w:jc w:val="right"/>
              <w:rPr>
                <w:rFonts w:ascii="宋体" w:hAnsi="宋体" w:cs="宋体"/>
                <w:color w:val="000000"/>
                <w:kern w:val="0"/>
                <w:szCs w:val="21"/>
              </w:rPr>
            </w:pPr>
          </w:p>
        </w:tc>
        <w:tc>
          <w:tcPr>
            <w:tcW w:w="981" w:type="dxa"/>
            <w:shd w:val="clear" w:color="auto" w:fill="auto"/>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64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中国共产党唐山市纪律检查委员会</w:t>
            </w:r>
          </w:p>
        </w:tc>
        <w:tc>
          <w:tcPr>
            <w:tcW w:w="992"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2011101</w:t>
            </w:r>
          </w:p>
        </w:tc>
        <w:tc>
          <w:tcPr>
            <w:tcW w:w="1701"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巡察办办公用房租赁费</w:t>
            </w:r>
          </w:p>
        </w:tc>
        <w:tc>
          <w:tcPr>
            <w:tcW w:w="71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专项公用</w:t>
            </w:r>
          </w:p>
        </w:tc>
        <w:tc>
          <w:tcPr>
            <w:tcW w:w="1371"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C0499</w:t>
            </w:r>
          </w:p>
        </w:tc>
        <w:tc>
          <w:tcPr>
            <w:tcW w:w="127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其他租赁服务</w:t>
            </w:r>
          </w:p>
        </w:tc>
        <w:tc>
          <w:tcPr>
            <w:tcW w:w="85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无</w:t>
            </w:r>
          </w:p>
        </w:tc>
        <w:tc>
          <w:tcPr>
            <w:tcW w:w="84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座</w:t>
            </w:r>
          </w:p>
        </w:tc>
        <w:tc>
          <w:tcPr>
            <w:tcW w:w="95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650000</w:t>
            </w:r>
          </w:p>
        </w:tc>
        <w:tc>
          <w:tcPr>
            <w:tcW w:w="74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65.00</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65.00</w:t>
            </w:r>
          </w:p>
        </w:tc>
        <w:tc>
          <w:tcPr>
            <w:tcW w:w="980" w:type="dxa"/>
            <w:shd w:val="clear" w:color="auto" w:fill="auto"/>
            <w:vAlign w:val="center"/>
          </w:tcPr>
          <w:p>
            <w:pPr>
              <w:widowControl/>
              <w:jc w:val="right"/>
              <w:rPr>
                <w:rFonts w:ascii="宋体" w:hAnsi="宋体" w:cs="宋体"/>
                <w:color w:val="000000"/>
                <w:kern w:val="0"/>
                <w:szCs w:val="21"/>
              </w:rPr>
            </w:pPr>
          </w:p>
        </w:tc>
        <w:tc>
          <w:tcPr>
            <w:tcW w:w="980" w:type="dxa"/>
            <w:shd w:val="clear" w:color="auto" w:fill="auto"/>
            <w:vAlign w:val="center"/>
          </w:tcPr>
          <w:p>
            <w:pPr>
              <w:widowControl/>
              <w:jc w:val="right"/>
              <w:rPr>
                <w:rFonts w:ascii="宋体" w:hAnsi="宋体" w:cs="宋体"/>
                <w:color w:val="000000"/>
                <w:kern w:val="0"/>
                <w:szCs w:val="21"/>
              </w:rPr>
            </w:pPr>
          </w:p>
        </w:tc>
        <w:tc>
          <w:tcPr>
            <w:tcW w:w="981" w:type="dxa"/>
            <w:shd w:val="clear" w:color="auto" w:fill="auto"/>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64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中国共产党唐山市纪律检查委员会</w:t>
            </w:r>
          </w:p>
        </w:tc>
        <w:tc>
          <w:tcPr>
            <w:tcW w:w="992"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2011199</w:t>
            </w:r>
          </w:p>
        </w:tc>
        <w:tc>
          <w:tcPr>
            <w:tcW w:w="1701"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5A级档案室建设经费</w:t>
            </w:r>
          </w:p>
        </w:tc>
        <w:tc>
          <w:tcPr>
            <w:tcW w:w="71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专项公用</w:t>
            </w:r>
          </w:p>
        </w:tc>
        <w:tc>
          <w:tcPr>
            <w:tcW w:w="1371"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C0908</w:t>
            </w:r>
          </w:p>
        </w:tc>
        <w:tc>
          <w:tcPr>
            <w:tcW w:w="127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其他专业技术服务</w:t>
            </w:r>
          </w:p>
        </w:tc>
        <w:tc>
          <w:tcPr>
            <w:tcW w:w="85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无</w:t>
            </w:r>
          </w:p>
        </w:tc>
        <w:tc>
          <w:tcPr>
            <w:tcW w:w="84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座（幢）</w:t>
            </w:r>
          </w:p>
        </w:tc>
        <w:tc>
          <w:tcPr>
            <w:tcW w:w="95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900000</w:t>
            </w:r>
          </w:p>
        </w:tc>
        <w:tc>
          <w:tcPr>
            <w:tcW w:w="74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90.00</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90.00</w:t>
            </w:r>
          </w:p>
        </w:tc>
        <w:tc>
          <w:tcPr>
            <w:tcW w:w="980" w:type="dxa"/>
            <w:shd w:val="clear" w:color="auto" w:fill="auto"/>
            <w:vAlign w:val="center"/>
          </w:tcPr>
          <w:p>
            <w:pPr>
              <w:widowControl/>
              <w:jc w:val="right"/>
              <w:rPr>
                <w:rFonts w:ascii="宋体" w:hAnsi="宋体" w:cs="宋体"/>
                <w:color w:val="000000"/>
                <w:kern w:val="0"/>
                <w:szCs w:val="21"/>
              </w:rPr>
            </w:pPr>
          </w:p>
        </w:tc>
        <w:tc>
          <w:tcPr>
            <w:tcW w:w="980" w:type="dxa"/>
            <w:shd w:val="clear" w:color="auto" w:fill="auto"/>
            <w:vAlign w:val="center"/>
          </w:tcPr>
          <w:p>
            <w:pPr>
              <w:widowControl/>
              <w:jc w:val="right"/>
              <w:rPr>
                <w:rFonts w:ascii="宋体" w:hAnsi="宋体" w:cs="宋体"/>
                <w:color w:val="000000"/>
                <w:kern w:val="0"/>
                <w:szCs w:val="21"/>
              </w:rPr>
            </w:pPr>
          </w:p>
        </w:tc>
        <w:tc>
          <w:tcPr>
            <w:tcW w:w="981" w:type="dxa"/>
            <w:shd w:val="clear" w:color="auto" w:fill="auto"/>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64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唐山市廉政中心</w:t>
            </w:r>
          </w:p>
        </w:tc>
        <w:tc>
          <w:tcPr>
            <w:tcW w:w="992"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2011150</w:t>
            </w:r>
          </w:p>
        </w:tc>
        <w:tc>
          <w:tcPr>
            <w:tcW w:w="1701"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办公设备购置</w:t>
            </w:r>
          </w:p>
        </w:tc>
        <w:tc>
          <w:tcPr>
            <w:tcW w:w="71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专项公用</w:t>
            </w:r>
          </w:p>
        </w:tc>
        <w:tc>
          <w:tcPr>
            <w:tcW w:w="1371"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A02010104</w:t>
            </w:r>
          </w:p>
        </w:tc>
        <w:tc>
          <w:tcPr>
            <w:tcW w:w="127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台式计算机</w:t>
            </w:r>
          </w:p>
        </w:tc>
        <w:tc>
          <w:tcPr>
            <w:tcW w:w="85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联想</w:t>
            </w:r>
          </w:p>
        </w:tc>
        <w:tc>
          <w:tcPr>
            <w:tcW w:w="84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台</w:t>
            </w:r>
          </w:p>
        </w:tc>
        <w:tc>
          <w:tcPr>
            <w:tcW w:w="95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4500</w:t>
            </w:r>
          </w:p>
        </w:tc>
        <w:tc>
          <w:tcPr>
            <w:tcW w:w="74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7</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3.15</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3.15</w:t>
            </w:r>
          </w:p>
        </w:tc>
        <w:tc>
          <w:tcPr>
            <w:tcW w:w="980" w:type="dxa"/>
            <w:shd w:val="clear" w:color="auto" w:fill="auto"/>
            <w:vAlign w:val="center"/>
          </w:tcPr>
          <w:p>
            <w:pPr>
              <w:widowControl/>
              <w:jc w:val="right"/>
              <w:rPr>
                <w:rFonts w:ascii="宋体" w:hAnsi="宋体" w:cs="宋体"/>
                <w:color w:val="000000"/>
                <w:kern w:val="0"/>
                <w:szCs w:val="21"/>
              </w:rPr>
            </w:pPr>
          </w:p>
        </w:tc>
        <w:tc>
          <w:tcPr>
            <w:tcW w:w="980" w:type="dxa"/>
            <w:shd w:val="clear" w:color="auto" w:fill="auto"/>
            <w:vAlign w:val="center"/>
          </w:tcPr>
          <w:p>
            <w:pPr>
              <w:widowControl/>
              <w:jc w:val="right"/>
              <w:rPr>
                <w:rFonts w:ascii="宋体" w:hAnsi="宋体" w:cs="宋体"/>
                <w:color w:val="000000"/>
                <w:kern w:val="0"/>
                <w:szCs w:val="21"/>
              </w:rPr>
            </w:pPr>
          </w:p>
        </w:tc>
        <w:tc>
          <w:tcPr>
            <w:tcW w:w="981" w:type="dxa"/>
            <w:shd w:val="clear" w:color="auto" w:fill="auto"/>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64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唐山市廉政中心</w:t>
            </w:r>
          </w:p>
        </w:tc>
        <w:tc>
          <w:tcPr>
            <w:tcW w:w="992"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2011150</w:t>
            </w:r>
          </w:p>
        </w:tc>
        <w:tc>
          <w:tcPr>
            <w:tcW w:w="1701"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办公设备购置</w:t>
            </w:r>
          </w:p>
        </w:tc>
        <w:tc>
          <w:tcPr>
            <w:tcW w:w="71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专项公用</w:t>
            </w:r>
          </w:p>
        </w:tc>
        <w:tc>
          <w:tcPr>
            <w:tcW w:w="1371"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A0201060102</w:t>
            </w:r>
          </w:p>
        </w:tc>
        <w:tc>
          <w:tcPr>
            <w:tcW w:w="127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激光打印机</w:t>
            </w:r>
          </w:p>
        </w:tc>
        <w:tc>
          <w:tcPr>
            <w:tcW w:w="85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国产</w:t>
            </w:r>
          </w:p>
        </w:tc>
        <w:tc>
          <w:tcPr>
            <w:tcW w:w="84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台</w:t>
            </w:r>
          </w:p>
        </w:tc>
        <w:tc>
          <w:tcPr>
            <w:tcW w:w="95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2000</w:t>
            </w:r>
          </w:p>
        </w:tc>
        <w:tc>
          <w:tcPr>
            <w:tcW w:w="74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5</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1.00</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1.00</w:t>
            </w:r>
          </w:p>
        </w:tc>
        <w:tc>
          <w:tcPr>
            <w:tcW w:w="980" w:type="dxa"/>
            <w:shd w:val="clear" w:color="auto" w:fill="auto"/>
            <w:vAlign w:val="center"/>
          </w:tcPr>
          <w:p>
            <w:pPr>
              <w:widowControl/>
              <w:jc w:val="right"/>
              <w:rPr>
                <w:rFonts w:ascii="宋体" w:hAnsi="宋体" w:cs="宋体"/>
                <w:color w:val="000000"/>
                <w:kern w:val="0"/>
                <w:szCs w:val="21"/>
              </w:rPr>
            </w:pPr>
          </w:p>
        </w:tc>
        <w:tc>
          <w:tcPr>
            <w:tcW w:w="980" w:type="dxa"/>
            <w:shd w:val="clear" w:color="auto" w:fill="auto"/>
            <w:vAlign w:val="center"/>
          </w:tcPr>
          <w:p>
            <w:pPr>
              <w:widowControl/>
              <w:jc w:val="right"/>
              <w:rPr>
                <w:rFonts w:ascii="宋体" w:hAnsi="宋体" w:cs="宋体"/>
                <w:color w:val="000000"/>
                <w:kern w:val="0"/>
                <w:szCs w:val="21"/>
              </w:rPr>
            </w:pPr>
          </w:p>
        </w:tc>
        <w:tc>
          <w:tcPr>
            <w:tcW w:w="981" w:type="dxa"/>
            <w:shd w:val="clear" w:color="auto" w:fill="auto"/>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64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唐山市廉政中心</w:t>
            </w:r>
          </w:p>
        </w:tc>
        <w:tc>
          <w:tcPr>
            <w:tcW w:w="992"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2011150</w:t>
            </w:r>
          </w:p>
        </w:tc>
        <w:tc>
          <w:tcPr>
            <w:tcW w:w="1701"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办公设备购置</w:t>
            </w:r>
          </w:p>
        </w:tc>
        <w:tc>
          <w:tcPr>
            <w:tcW w:w="71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专项公用</w:t>
            </w:r>
          </w:p>
        </w:tc>
        <w:tc>
          <w:tcPr>
            <w:tcW w:w="1371"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A02021101</w:t>
            </w:r>
          </w:p>
        </w:tc>
        <w:tc>
          <w:tcPr>
            <w:tcW w:w="127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碎纸机</w:t>
            </w:r>
          </w:p>
        </w:tc>
        <w:tc>
          <w:tcPr>
            <w:tcW w:w="85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国产</w:t>
            </w:r>
          </w:p>
        </w:tc>
        <w:tc>
          <w:tcPr>
            <w:tcW w:w="84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台</w:t>
            </w:r>
          </w:p>
        </w:tc>
        <w:tc>
          <w:tcPr>
            <w:tcW w:w="95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600</w:t>
            </w:r>
          </w:p>
        </w:tc>
        <w:tc>
          <w:tcPr>
            <w:tcW w:w="74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4</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0.24</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0.24</w:t>
            </w:r>
          </w:p>
        </w:tc>
        <w:tc>
          <w:tcPr>
            <w:tcW w:w="980" w:type="dxa"/>
            <w:shd w:val="clear" w:color="auto" w:fill="auto"/>
            <w:vAlign w:val="center"/>
          </w:tcPr>
          <w:p>
            <w:pPr>
              <w:widowControl/>
              <w:jc w:val="right"/>
              <w:rPr>
                <w:rFonts w:ascii="宋体" w:hAnsi="宋体" w:cs="宋体"/>
                <w:color w:val="000000"/>
                <w:kern w:val="0"/>
                <w:szCs w:val="21"/>
              </w:rPr>
            </w:pPr>
          </w:p>
        </w:tc>
        <w:tc>
          <w:tcPr>
            <w:tcW w:w="980" w:type="dxa"/>
            <w:shd w:val="clear" w:color="auto" w:fill="auto"/>
            <w:vAlign w:val="center"/>
          </w:tcPr>
          <w:p>
            <w:pPr>
              <w:widowControl/>
              <w:jc w:val="right"/>
              <w:rPr>
                <w:rFonts w:ascii="宋体" w:hAnsi="宋体" w:cs="宋体"/>
                <w:color w:val="000000"/>
                <w:kern w:val="0"/>
                <w:szCs w:val="21"/>
              </w:rPr>
            </w:pPr>
          </w:p>
        </w:tc>
        <w:tc>
          <w:tcPr>
            <w:tcW w:w="981" w:type="dxa"/>
            <w:shd w:val="clear" w:color="auto" w:fill="auto"/>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64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唐山市廉政中心</w:t>
            </w:r>
          </w:p>
        </w:tc>
        <w:tc>
          <w:tcPr>
            <w:tcW w:w="992"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2011150</w:t>
            </w:r>
          </w:p>
        </w:tc>
        <w:tc>
          <w:tcPr>
            <w:tcW w:w="1701"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办公设备购置</w:t>
            </w:r>
          </w:p>
        </w:tc>
        <w:tc>
          <w:tcPr>
            <w:tcW w:w="71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专项公用</w:t>
            </w:r>
          </w:p>
        </w:tc>
        <w:tc>
          <w:tcPr>
            <w:tcW w:w="1371"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A020201</w:t>
            </w:r>
          </w:p>
        </w:tc>
        <w:tc>
          <w:tcPr>
            <w:tcW w:w="127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复印机</w:t>
            </w:r>
          </w:p>
        </w:tc>
        <w:tc>
          <w:tcPr>
            <w:tcW w:w="85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国产</w:t>
            </w:r>
          </w:p>
        </w:tc>
        <w:tc>
          <w:tcPr>
            <w:tcW w:w="84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台</w:t>
            </w:r>
          </w:p>
        </w:tc>
        <w:tc>
          <w:tcPr>
            <w:tcW w:w="95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2500</w:t>
            </w:r>
          </w:p>
        </w:tc>
        <w:tc>
          <w:tcPr>
            <w:tcW w:w="74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0.50</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0.50</w:t>
            </w:r>
          </w:p>
        </w:tc>
        <w:tc>
          <w:tcPr>
            <w:tcW w:w="980" w:type="dxa"/>
            <w:shd w:val="clear" w:color="auto" w:fill="auto"/>
            <w:vAlign w:val="center"/>
          </w:tcPr>
          <w:p>
            <w:pPr>
              <w:widowControl/>
              <w:jc w:val="right"/>
              <w:rPr>
                <w:rFonts w:ascii="宋体" w:hAnsi="宋体" w:cs="宋体"/>
                <w:color w:val="000000"/>
                <w:kern w:val="0"/>
                <w:szCs w:val="21"/>
              </w:rPr>
            </w:pPr>
          </w:p>
        </w:tc>
        <w:tc>
          <w:tcPr>
            <w:tcW w:w="980" w:type="dxa"/>
            <w:shd w:val="clear" w:color="auto" w:fill="auto"/>
            <w:vAlign w:val="center"/>
          </w:tcPr>
          <w:p>
            <w:pPr>
              <w:widowControl/>
              <w:jc w:val="right"/>
              <w:rPr>
                <w:rFonts w:ascii="宋体" w:hAnsi="宋体" w:cs="宋体"/>
                <w:color w:val="000000"/>
                <w:kern w:val="0"/>
                <w:szCs w:val="21"/>
              </w:rPr>
            </w:pPr>
          </w:p>
        </w:tc>
        <w:tc>
          <w:tcPr>
            <w:tcW w:w="981" w:type="dxa"/>
            <w:shd w:val="clear" w:color="auto" w:fill="auto"/>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64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唐山市廉政中心</w:t>
            </w:r>
          </w:p>
        </w:tc>
        <w:tc>
          <w:tcPr>
            <w:tcW w:w="992"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2011150</w:t>
            </w:r>
          </w:p>
        </w:tc>
        <w:tc>
          <w:tcPr>
            <w:tcW w:w="1701"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办公设备购置</w:t>
            </w:r>
          </w:p>
        </w:tc>
        <w:tc>
          <w:tcPr>
            <w:tcW w:w="71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专项公用</w:t>
            </w:r>
          </w:p>
        </w:tc>
        <w:tc>
          <w:tcPr>
            <w:tcW w:w="1371"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A02010201</w:t>
            </w:r>
          </w:p>
        </w:tc>
        <w:tc>
          <w:tcPr>
            <w:tcW w:w="127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路由器</w:t>
            </w:r>
          </w:p>
        </w:tc>
        <w:tc>
          <w:tcPr>
            <w:tcW w:w="850"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TPLINK</w:t>
            </w:r>
          </w:p>
        </w:tc>
        <w:tc>
          <w:tcPr>
            <w:tcW w:w="84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个</w:t>
            </w:r>
          </w:p>
        </w:tc>
        <w:tc>
          <w:tcPr>
            <w:tcW w:w="95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200</w:t>
            </w:r>
          </w:p>
        </w:tc>
        <w:tc>
          <w:tcPr>
            <w:tcW w:w="74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5</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0.10</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0.10</w:t>
            </w:r>
          </w:p>
        </w:tc>
        <w:tc>
          <w:tcPr>
            <w:tcW w:w="980" w:type="dxa"/>
            <w:shd w:val="clear" w:color="auto" w:fill="auto"/>
            <w:vAlign w:val="center"/>
          </w:tcPr>
          <w:p>
            <w:pPr>
              <w:widowControl/>
              <w:jc w:val="right"/>
              <w:rPr>
                <w:rFonts w:ascii="宋体" w:hAnsi="宋体" w:cs="宋体"/>
                <w:color w:val="000000"/>
                <w:kern w:val="0"/>
                <w:szCs w:val="21"/>
              </w:rPr>
            </w:pPr>
          </w:p>
        </w:tc>
        <w:tc>
          <w:tcPr>
            <w:tcW w:w="980" w:type="dxa"/>
            <w:shd w:val="clear" w:color="auto" w:fill="auto"/>
            <w:vAlign w:val="center"/>
          </w:tcPr>
          <w:p>
            <w:pPr>
              <w:widowControl/>
              <w:jc w:val="right"/>
              <w:rPr>
                <w:rFonts w:ascii="宋体" w:hAnsi="宋体" w:cs="宋体"/>
                <w:color w:val="000000"/>
                <w:kern w:val="0"/>
                <w:szCs w:val="21"/>
              </w:rPr>
            </w:pPr>
          </w:p>
        </w:tc>
        <w:tc>
          <w:tcPr>
            <w:tcW w:w="981" w:type="dxa"/>
            <w:shd w:val="clear" w:color="auto" w:fill="auto"/>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64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唐山市廉政中心</w:t>
            </w:r>
          </w:p>
        </w:tc>
        <w:tc>
          <w:tcPr>
            <w:tcW w:w="992"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2011150</w:t>
            </w:r>
          </w:p>
        </w:tc>
        <w:tc>
          <w:tcPr>
            <w:tcW w:w="1701"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办公设备购置</w:t>
            </w:r>
          </w:p>
        </w:tc>
        <w:tc>
          <w:tcPr>
            <w:tcW w:w="71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专项公用</w:t>
            </w:r>
          </w:p>
        </w:tc>
        <w:tc>
          <w:tcPr>
            <w:tcW w:w="1371"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A02010508</w:t>
            </w:r>
          </w:p>
        </w:tc>
        <w:tc>
          <w:tcPr>
            <w:tcW w:w="127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移动存储设备</w:t>
            </w:r>
          </w:p>
        </w:tc>
        <w:tc>
          <w:tcPr>
            <w:tcW w:w="85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金士顿</w:t>
            </w:r>
          </w:p>
        </w:tc>
        <w:tc>
          <w:tcPr>
            <w:tcW w:w="84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个</w:t>
            </w:r>
          </w:p>
        </w:tc>
        <w:tc>
          <w:tcPr>
            <w:tcW w:w="95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200</w:t>
            </w:r>
          </w:p>
        </w:tc>
        <w:tc>
          <w:tcPr>
            <w:tcW w:w="74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20</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0.40</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0.40</w:t>
            </w:r>
          </w:p>
        </w:tc>
        <w:tc>
          <w:tcPr>
            <w:tcW w:w="980" w:type="dxa"/>
            <w:shd w:val="clear" w:color="auto" w:fill="auto"/>
            <w:vAlign w:val="center"/>
          </w:tcPr>
          <w:p>
            <w:pPr>
              <w:widowControl/>
              <w:jc w:val="right"/>
              <w:rPr>
                <w:rFonts w:ascii="宋体" w:hAnsi="宋体" w:cs="宋体"/>
                <w:color w:val="000000"/>
                <w:kern w:val="0"/>
                <w:szCs w:val="21"/>
              </w:rPr>
            </w:pPr>
          </w:p>
        </w:tc>
        <w:tc>
          <w:tcPr>
            <w:tcW w:w="980" w:type="dxa"/>
            <w:shd w:val="clear" w:color="auto" w:fill="auto"/>
            <w:vAlign w:val="center"/>
          </w:tcPr>
          <w:p>
            <w:pPr>
              <w:widowControl/>
              <w:jc w:val="right"/>
              <w:rPr>
                <w:rFonts w:ascii="宋体" w:hAnsi="宋体" w:cs="宋体"/>
                <w:color w:val="000000"/>
                <w:kern w:val="0"/>
                <w:szCs w:val="21"/>
              </w:rPr>
            </w:pPr>
          </w:p>
        </w:tc>
        <w:tc>
          <w:tcPr>
            <w:tcW w:w="981" w:type="dxa"/>
            <w:shd w:val="clear" w:color="auto" w:fill="auto"/>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64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唐山市廉政中心</w:t>
            </w:r>
          </w:p>
        </w:tc>
        <w:tc>
          <w:tcPr>
            <w:tcW w:w="992"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2011150</w:t>
            </w:r>
          </w:p>
        </w:tc>
        <w:tc>
          <w:tcPr>
            <w:tcW w:w="1701"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办公设备购置</w:t>
            </w:r>
          </w:p>
        </w:tc>
        <w:tc>
          <w:tcPr>
            <w:tcW w:w="71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专项公用</w:t>
            </w:r>
          </w:p>
        </w:tc>
        <w:tc>
          <w:tcPr>
            <w:tcW w:w="1371"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A02010105</w:t>
            </w:r>
          </w:p>
        </w:tc>
        <w:tc>
          <w:tcPr>
            <w:tcW w:w="127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便携式计算机</w:t>
            </w:r>
          </w:p>
        </w:tc>
        <w:tc>
          <w:tcPr>
            <w:tcW w:w="85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联想</w:t>
            </w:r>
          </w:p>
        </w:tc>
        <w:tc>
          <w:tcPr>
            <w:tcW w:w="84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台</w:t>
            </w:r>
          </w:p>
        </w:tc>
        <w:tc>
          <w:tcPr>
            <w:tcW w:w="95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5000</w:t>
            </w:r>
          </w:p>
        </w:tc>
        <w:tc>
          <w:tcPr>
            <w:tcW w:w="74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3</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1.50</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1.50</w:t>
            </w:r>
          </w:p>
        </w:tc>
        <w:tc>
          <w:tcPr>
            <w:tcW w:w="980" w:type="dxa"/>
            <w:shd w:val="clear" w:color="auto" w:fill="auto"/>
            <w:vAlign w:val="center"/>
          </w:tcPr>
          <w:p>
            <w:pPr>
              <w:widowControl/>
              <w:jc w:val="right"/>
              <w:rPr>
                <w:rFonts w:ascii="宋体" w:hAnsi="宋体" w:cs="宋体"/>
                <w:color w:val="000000"/>
                <w:kern w:val="0"/>
                <w:szCs w:val="21"/>
              </w:rPr>
            </w:pPr>
          </w:p>
        </w:tc>
        <w:tc>
          <w:tcPr>
            <w:tcW w:w="980" w:type="dxa"/>
            <w:shd w:val="clear" w:color="auto" w:fill="auto"/>
            <w:vAlign w:val="center"/>
          </w:tcPr>
          <w:p>
            <w:pPr>
              <w:widowControl/>
              <w:jc w:val="right"/>
              <w:rPr>
                <w:rFonts w:ascii="宋体" w:hAnsi="宋体" w:cs="宋体"/>
                <w:color w:val="000000"/>
                <w:kern w:val="0"/>
                <w:szCs w:val="21"/>
              </w:rPr>
            </w:pPr>
          </w:p>
        </w:tc>
        <w:tc>
          <w:tcPr>
            <w:tcW w:w="981" w:type="dxa"/>
            <w:shd w:val="clear" w:color="auto" w:fill="auto"/>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64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唐山市廉政中心</w:t>
            </w:r>
          </w:p>
        </w:tc>
        <w:tc>
          <w:tcPr>
            <w:tcW w:w="992"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2011150</w:t>
            </w:r>
          </w:p>
        </w:tc>
        <w:tc>
          <w:tcPr>
            <w:tcW w:w="1701"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办公设备购置</w:t>
            </w:r>
          </w:p>
        </w:tc>
        <w:tc>
          <w:tcPr>
            <w:tcW w:w="71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专项公用</w:t>
            </w:r>
          </w:p>
        </w:tc>
        <w:tc>
          <w:tcPr>
            <w:tcW w:w="1371"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A02021003</w:t>
            </w:r>
          </w:p>
        </w:tc>
        <w:tc>
          <w:tcPr>
            <w:tcW w:w="127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装订机</w:t>
            </w:r>
          </w:p>
        </w:tc>
        <w:tc>
          <w:tcPr>
            <w:tcW w:w="85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国产</w:t>
            </w:r>
          </w:p>
        </w:tc>
        <w:tc>
          <w:tcPr>
            <w:tcW w:w="84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台</w:t>
            </w:r>
          </w:p>
        </w:tc>
        <w:tc>
          <w:tcPr>
            <w:tcW w:w="95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1000</w:t>
            </w:r>
          </w:p>
        </w:tc>
        <w:tc>
          <w:tcPr>
            <w:tcW w:w="74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0.20</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0.20</w:t>
            </w:r>
          </w:p>
        </w:tc>
        <w:tc>
          <w:tcPr>
            <w:tcW w:w="980" w:type="dxa"/>
            <w:shd w:val="clear" w:color="auto" w:fill="auto"/>
            <w:vAlign w:val="center"/>
          </w:tcPr>
          <w:p>
            <w:pPr>
              <w:widowControl/>
              <w:jc w:val="right"/>
              <w:rPr>
                <w:rFonts w:ascii="宋体" w:hAnsi="宋体" w:cs="宋体"/>
                <w:color w:val="000000"/>
                <w:kern w:val="0"/>
                <w:szCs w:val="21"/>
              </w:rPr>
            </w:pPr>
          </w:p>
        </w:tc>
        <w:tc>
          <w:tcPr>
            <w:tcW w:w="980" w:type="dxa"/>
            <w:shd w:val="clear" w:color="auto" w:fill="auto"/>
            <w:vAlign w:val="center"/>
          </w:tcPr>
          <w:p>
            <w:pPr>
              <w:widowControl/>
              <w:jc w:val="right"/>
              <w:rPr>
                <w:rFonts w:ascii="宋体" w:hAnsi="宋体" w:cs="宋体"/>
                <w:color w:val="000000"/>
                <w:kern w:val="0"/>
                <w:szCs w:val="21"/>
              </w:rPr>
            </w:pPr>
          </w:p>
        </w:tc>
        <w:tc>
          <w:tcPr>
            <w:tcW w:w="981" w:type="dxa"/>
            <w:shd w:val="clear" w:color="auto" w:fill="auto"/>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64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唐山市廉政中心</w:t>
            </w:r>
          </w:p>
        </w:tc>
        <w:tc>
          <w:tcPr>
            <w:tcW w:w="992"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2011150</w:t>
            </w:r>
          </w:p>
        </w:tc>
        <w:tc>
          <w:tcPr>
            <w:tcW w:w="1701"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办公设备购置</w:t>
            </w:r>
          </w:p>
        </w:tc>
        <w:tc>
          <w:tcPr>
            <w:tcW w:w="71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专项公用</w:t>
            </w:r>
          </w:p>
        </w:tc>
        <w:tc>
          <w:tcPr>
            <w:tcW w:w="1371"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A020204</w:t>
            </w:r>
          </w:p>
        </w:tc>
        <w:tc>
          <w:tcPr>
            <w:tcW w:w="127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多功能一体机</w:t>
            </w:r>
          </w:p>
        </w:tc>
        <w:tc>
          <w:tcPr>
            <w:tcW w:w="85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国产</w:t>
            </w:r>
          </w:p>
        </w:tc>
        <w:tc>
          <w:tcPr>
            <w:tcW w:w="84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台</w:t>
            </w:r>
          </w:p>
        </w:tc>
        <w:tc>
          <w:tcPr>
            <w:tcW w:w="95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3500</w:t>
            </w:r>
          </w:p>
        </w:tc>
        <w:tc>
          <w:tcPr>
            <w:tcW w:w="74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0.35</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0.35</w:t>
            </w:r>
          </w:p>
        </w:tc>
        <w:tc>
          <w:tcPr>
            <w:tcW w:w="980" w:type="dxa"/>
            <w:shd w:val="clear" w:color="auto" w:fill="auto"/>
            <w:vAlign w:val="center"/>
          </w:tcPr>
          <w:p>
            <w:pPr>
              <w:widowControl/>
              <w:jc w:val="right"/>
              <w:rPr>
                <w:rFonts w:ascii="宋体" w:hAnsi="宋体" w:cs="宋体"/>
                <w:color w:val="000000"/>
                <w:kern w:val="0"/>
                <w:szCs w:val="21"/>
              </w:rPr>
            </w:pPr>
          </w:p>
        </w:tc>
        <w:tc>
          <w:tcPr>
            <w:tcW w:w="980" w:type="dxa"/>
            <w:shd w:val="clear" w:color="auto" w:fill="auto"/>
            <w:vAlign w:val="center"/>
          </w:tcPr>
          <w:p>
            <w:pPr>
              <w:widowControl/>
              <w:jc w:val="right"/>
              <w:rPr>
                <w:rFonts w:ascii="宋体" w:hAnsi="宋体" w:cs="宋体"/>
                <w:color w:val="000000"/>
                <w:kern w:val="0"/>
                <w:szCs w:val="21"/>
              </w:rPr>
            </w:pPr>
          </w:p>
        </w:tc>
        <w:tc>
          <w:tcPr>
            <w:tcW w:w="981" w:type="dxa"/>
            <w:shd w:val="clear" w:color="auto" w:fill="auto"/>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64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唐山市廉政中心</w:t>
            </w:r>
          </w:p>
        </w:tc>
        <w:tc>
          <w:tcPr>
            <w:tcW w:w="992"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2011150</w:t>
            </w:r>
          </w:p>
        </w:tc>
        <w:tc>
          <w:tcPr>
            <w:tcW w:w="1701"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办公设备购置</w:t>
            </w:r>
          </w:p>
        </w:tc>
        <w:tc>
          <w:tcPr>
            <w:tcW w:w="71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专项公用</w:t>
            </w:r>
          </w:p>
        </w:tc>
        <w:tc>
          <w:tcPr>
            <w:tcW w:w="1371"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A0208070101</w:t>
            </w:r>
          </w:p>
        </w:tc>
        <w:tc>
          <w:tcPr>
            <w:tcW w:w="127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普通电话机</w:t>
            </w:r>
          </w:p>
        </w:tc>
        <w:tc>
          <w:tcPr>
            <w:tcW w:w="85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国产</w:t>
            </w:r>
          </w:p>
        </w:tc>
        <w:tc>
          <w:tcPr>
            <w:tcW w:w="84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台</w:t>
            </w:r>
          </w:p>
        </w:tc>
        <w:tc>
          <w:tcPr>
            <w:tcW w:w="95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150</w:t>
            </w:r>
          </w:p>
        </w:tc>
        <w:tc>
          <w:tcPr>
            <w:tcW w:w="74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4</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0.06</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0.06</w:t>
            </w:r>
          </w:p>
        </w:tc>
        <w:tc>
          <w:tcPr>
            <w:tcW w:w="980" w:type="dxa"/>
            <w:shd w:val="clear" w:color="auto" w:fill="auto"/>
            <w:vAlign w:val="center"/>
          </w:tcPr>
          <w:p>
            <w:pPr>
              <w:widowControl/>
              <w:jc w:val="right"/>
              <w:rPr>
                <w:rFonts w:ascii="宋体" w:hAnsi="宋体" w:cs="宋体"/>
                <w:color w:val="000000"/>
                <w:kern w:val="0"/>
                <w:szCs w:val="21"/>
              </w:rPr>
            </w:pPr>
          </w:p>
        </w:tc>
        <w:tc>
          <w:tcPr>
            <w:tcW w:w="980" w:type="dxa"/>
            <w:shd w:val="clear" w:color="auto" w:fill="auto"/>
            <w:vAlign w:val="center"/>
          </w:tcPr>
          <w:p>
            <w:pPr>
              <w:widowControl/>
              <w:jc w:val="right"/>
              <w:rPr>
                <w:rFonts w:ascii="宋体" w:hAnsi="宋体" w:cs="宋体"/>
                <w:color w:val="000000"/>
                <w:kern w:val="0"/>
                <w:szCs w:val="21"/>
              </w:rPr>
            </w:pPr>
          </w:p>
        </w:tc>
        <w:tc>
          <w:tcPr>
            <w:tcW w:w="981" w:type="dxa"/>
            <w:shd w:val="clear" w:color="auto" w:fill="auto"/>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64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唐山市廉政中心</w:t>
            </w:r>
          </w:p>
        </w:tc>
        <w:tc>
          <w:tcPr>
            <w:tcW w:w="992"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2011150</w:t>
            </w:r>
          </w:p>
        </w:tc>
        <w:tc>
          <w:tcPr>
            <w:tcW w:w="1701"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办公设备购置</w:t>
            </w:r>
          </w:p>
        </w:tc>
        <w:tc>
          <w:tcPr>
            <w:tcW w:w="71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专项公用</w:t>
            </w:r>
          </w:p>
        </w:tc>
        <w:tc>
          <w:tcPr>
            <w:tcW w:w="1371"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A090201</w:t>
            </w:r>
          </w:p>
        </w:tc>
        <w:tc>
          <w:tcPr>
            <w:tcW w:w="127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鼓粉盒</w:t>
            </w:r>
          </w:p>
        </w:tc>
        <w:tc>
          <w:tcPr>
            <w:tcW w:w="85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雷斯杰</w:t>
            </w:r>
          </w:p>
        </w:tc>
        <w:tc>
          <w:tcPr>
            <w:tcW w:w="84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个</w:t>
            </w:r>
          </w:p>
        </w:tc>
        <w:tc>
          <w:tcPr>
            <w:tcW w:w="95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300</w:t>
            </w:r>
          </w:p>
        </w:tc>
        <w:tc>
          <w:tcPr>
            <w:tcW w:w="74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50</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1.50</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1.50</w:t>
            </w:r>
          </w:p>
        </w:tc>
        <w:tc>
          <w:tcPr>
            <w:tcW w:w="980" w:type="dxa"/>
            <w:shd w:val="clear" w:color="auto" w:fill="auto"/>
            <w:vAlign w:val="center"/>
          </w:tcPr>
          <w:p>
            <w:pPr>
              <w:widowControl/>
              <w:jc w:val="right"/>
              <w:rPr>
                <w:rFonts w:ascii="宋体" w:hAnsi="宋体" w:cs="宋体"/>
                <w:color w:val="000000"/>
                <w:kern w:val="0"/>
                <w:szCs w:val="21"/>
              </w:rPr>
            </w:pPr>
          </w:p>
        </w:tc>
        <w:tc>
          <w:tcPr>
            <w:tcW w:w="980" w:type="dxa"/>
            <w:shd w:val="clear" w:color="auto" w:fill="auto"/>
            <w:vAlign w:val="center"/>
          </w:tcPr>
          <w:p>
            <w:pPr>
              <w:widowControl/>
              <w:jc w:val="right"/>
              <w:rPr>
                <w:rFonts w:ascii="宋体" w:hAnsi="宋体" w:cs="宋体"/>
                <w:color w:val="000000"/>
                <w:kern w:val="0"/>
                <w:szCs w:val="21"/>
              </w:rPr>
            </w:pPr>
          </w:p>
        </w:tc>
        <w:tc>
          <w:tcPr>
            <w:tcW w:w="981" w:type="dxa"/>
            <w:shd w:val="clear" w:color="auto" w:fill="auto"/>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64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唐山市廉政中心</w:t>
            </w:r>
          </w:p>
        </w:tc>
        <w:tc>
          <w:tcPr>
            <w:tcW w:w="992"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2011150</w:t>
            </w:r>
          </w:p>
        </w:tc>
        <w:tc>
          <w:tcPr>
            <w:tcW w:w="1701"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办公设备购置</w:t>
            </w:r>
          </w:p>
        </w:tc>
        <w:tc>
          <w:tcPr>
            <w:tcW w:w="71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专项公用</w:t>
            </w:r>
          </w:p>
        </w:tc>
        <w:tc>
          <w:tcPr>
            <w:tcW w:w="1371"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A020204</w:t>
            </w:r>
          </w:p>
        </w:tc>
        <w:tc>
          <w:tcPr>
            <w:tcW w:w="127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多功能一体机</w:t>
            </w:r>
          </w:p>
        </w:tc>
        <w:tc>
          <w:tcPr>
            <w:tcW w:w="85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国产</w:t>
            </w:r>
          </w:p>
        </w:tc>
        <w:tc>
          <w:tcPr>
            <w:tcW w:w="84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台</w:t>
            </w:r>
          </w:p>
        </w:tc>
        <w:tc>
          <w:tcPr>
            <w:tcW w:w="95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5000</w:t>
            </w:r>
          </w:p>
        </w:tc>
        <w:tc>
          <w:tcPr>
            <w:tcW w:w="74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1.00</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1.00</w:t>
            </w:r>
          </w:p>
        </w:tc>
        <w:tc>
          <w:tcPr>
            <w:tcW w:w="980" w:type="dxa"/>
            <w:shd w:val="clear" w:color="auto" w:fill="auto"/>
            <w:vAlign w:val="center"/>
          </w:tcPr>
          <w:p>
            <w:pPr>
              <w:widowControl/>
              <w:jc w:val="right"/>
              <w:rPr>
                <w:rFonts w:ascii="宋体" w:hAnsi="宋体" w:cs="宋体"/>
                <w:color w:val="000000"/>
                <w:kern w:val="0"/>
                <w:szCs w:val="21"/>
              </w:rPr>
            </w:pPr>
          </w:p>
        </w:tc>
        <w:tc>
          <w:tcPr>
            <w:tcW w:w="980" w:type="dxa"/>
            <w:shd w:val="clear" w:color="auto" w:fill="auto"/>
            <w:vAlign w:val="center"/>
          </w:tcPr>
          <w:p>
            <w:pPr>
              <w:widowControl/>
              <w:jc w:val="right"/>
              <w:rPr>
                <w:rFonts w:ascii="宋体" w:hAnsi="宋体" w:cs="宋体"/>
                <w:color w:val="000000"/>
                <w:kern w:val="0"/>
                <w:szCs w:val="21"/>
              </w:rPr>
            </w:pPr>
          </w:p>
        </w:tc>
        <w:tc>
          <w:tcPr>
            <w:tcW w:w="981" w:type="dxa"/>
            <w:shd w:val="clear" w:color="auto" w:fill="auto"/>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64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唐山市廉政中心</w:t>
            </w:r>
          </w:p>
        </w:tc>
        <w:tc>
          <w:tcPr>
            <w:tcW w:w="992"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2011150</w:t>
            </w:r>
          </w:p>
        </w:tc>
        <w:tc>
          <w:tcPr>
            <w:tcW w:w="1701"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大楼运行维护费</w:t>
            </w:r>
          </w:p>
        </w:tc>
        <w:tc>
          <w:tcPr>
            <w:tcW w:w="71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专项公用</w:t>
            </w:r>
          </w:p>
        </w:tc>
        <w:tc>
          <w:tcPr>
            <w:tcW w:w="1371"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C0599</w:t>
            </w:r>
          </w:p>
        </w:tc>
        <w:tc>
          <w:tcPr>
            <w:tcW w:w="127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其他维修和保养服务</w:t>
            </w:r>
          </w:p>
        </w:tc>
        <w:tc>
          <w:tcPr>
            <w:tcW w:w="85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国产</w:t>
            </w:r>
          </w:p>
        </w:tc>
        <w:tc>
          <w:tcPr>
            <w:tcW w:w="84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项</w:t>
            </w:r>
          </w:p>
        </w:tc>
        <w:tc>
          <w:tcPr>
            <w:tcW w:w="95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80000</w:t>
            </w:r>
          </w:p>
        </w:tc>
        <w:tc>
          <w:tcPr>
            <w:tcW w:w="74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8.00</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8.00</w:t>
            </w:r>
          </w:p>
        </w:tc>
        <w:tc>
          <w:tcPr>
            <w:tcW w:w="980" w:type="dxa"/>
            <w:shd w:val="clear" w:color="auto" w:fill="auto"/>
            <w:vAlign w:val="center"/>
          </w:tcPr>
          <w:p>
            <w:pPr>
              <w:widowControl/>
              <w:jc w:val="right"/>
              <w:rPr>
                <w:rFonts w:ascii="宋体" w:hAnsi="宋体" w:cs="宋体"/>
                <w:color w:val="000000"/>
                <w:kern w:val="0"/>
                <w:szCs w:val="21"/>
              </w:rPr>
            </w:pPr>
          </w:p>
        </w:tc>
        <w:tc>
          <w:tcPr>
            <w:tcW w:w="980" w:type="dxa"/>
            <w:shd w:val="clear" w:color="auto" w:fill="auto"/>
            <w:vAlign w:val="center"/>
          </w:tcPr>
          <w:p>
            <w:pPr>
              <w:widowControl/>
              <w:jc w:val="right"/>
              <w:rPr>
                <w:rFonts w:ascii="宋体" w:hAnsi="宋体" w:cs="宋体"/>
                <w:color w:val="000000"/>
                <w:kern w:val="0"/>
                <w:szCs w:val="21"/>
              </w:rPr>
            </w:pPr>
          </w:p>
        </w:tc>
        <w:tc>
          <w:tcPr>
            <w:tcW w:w="981" w:type="dxa"/>
            <w:shd w:val="clear" w:color="auto" w:fill="auto"/>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64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唐山市廉政中心</w:t>
            </w:r>
          </w:p>
        </w:tc>
        <w:tc>
          <w:tcPr>
            <w:tcW w:w="992"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2011150</w:t>
            </w:r>
          </w:p>
        </w:tc>
        <w:tc>
          <w:tcPr>
            <w:tcW w:w="1701"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大楼运行维护费</w:t>
            </w:r>
          </w:p>
        </w:tc>
        <w:tc>
          <w:tcPr>
            <w:tcW w:w="71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专项公用</w:t>
            </w:r>
          </w:p>
        </w:tc>
        <w:tc>
          <w:tcPr>
            <w:tcW w:w="1371"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C1399</w:t>
            </w:r>
          </w:p>
        </w:tc>
        <w:tc>
          <w:tcPr>
            <w:tcW w:w="127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其他市政公共设施管理服务</w:t>
            </w:r>
          </w:p>
        </w:tc>
        <w:tc>
          <w:tcPr>
            <w:tcW w:w="85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国产</w:t>
            </w:r>
          </w:p>
        </w:tc>
        <w:tc>
          <w:tcPr>
            <w:tcW w:w="84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项</w:t>
            </w:r>
          </w:p>
        </w:tc>
        <w:tc>
          <w:tcPr>
            <w:tcW w:w="95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200000</w:t>
            </w:r>
          </w:p>
        </w:tc>
        <w:tc>
          <w:tcPr>
            <w:tcW w:w="74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5</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100.00</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100.00</w:t>
            </w:r>
          </w:p>
        </w:tc>
        <w:tc>
          <w:tcPr>
            <w:tcW w:w="980" w:type="dxa"/>
            <w:shd w:val="clear" w:color="auto" w:fill="auto"/>
            <w:vAlign w:val="center"/>
          </w:tcPr>
          <w:p>
            <w:pPr>
              <w:widowControl/>
              <w:jc w:val="right"/>
              <w:rPr>
                <w:rFonts w:ascii="宋体" w:hAnsi="宋体" w:cs="宋体"/>
                <w:color w:val="000000"/>
                <w:kern w:val="0"/>
                <w:szCs w:val="21"/>
              </w:rPr>
            </w:pPr>
          </w:p>
        </w:tc>
        <w:tc>
          <w:tcPr>
            <w:tcW w:w="980" w:type="dxa"/>
            <w:shd w:val="clear" w:color="auto" w:fill="auto"/>
            <w:vAlign w:val="center"/>
          </w:tcPr>
          <w:p>
            <w:pPr>
              <w:widowControl/>
              <w:jc w:val="right"/>
              <w:rPr>
                <w:rFonts w:ascii="宋体" w:hAnsi="宋体" w:cs="宋体"/>
                <w:color w:val="000000"/>
                <w:kern w:val="0"/>
                <w:szCs w:val="21"/>
              </w:rPr>
            </w:pPr>
          </w:p>
        </w:tc>
        <w:tc>
          <w:tcPr>
            <w:tcW w:w="981" w:type="dxa"/>
            <w:shd w:val="clear" w:color="auto" w:fill="auto"/>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64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唐山市廉政中心</w:t>
            </w:r>
          </w:p>
        </w:tc>
        <w:tc>
          <w:tcPr>
            <w:tcW w:w="992"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2011150</w:t>
            </w:r>
          </w:p>
        </w:tc>
        <w:tc>
          <w:tcPr>
            <w:tcW w:w="1701"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大楼运行维护费</w:t>
            </w:r>
          </w:p>
        </w:tc>
        <w:tc>
          <w:tcPr>
            <w:tcW w:w="71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专项公用</w:t>
            </w:r>
          </w:p>
        </w:tc>
        <w:tc>
          <w:tcPr>
            <w:tcW w:w="1371"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C110299</w:t>
            </w:r>
          </w:p>
        </w:tc>
        <w:tc>
          <w:tcPr>
            <w:tcW w:w="127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其他水资源管理服务</w:t>
            </w:r>
          </w:p>
        </w:tc>
        <w:tc>
          <w:tcPr>
            <w:tcW w:w="85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国产</w:t>
            </w:r>
          </w:p>
        </w:tc>
        <w:tc>
          <w:tcPr>
            <w:tcW w:w="84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项</w:t>
            </w:r>
          </w:p>
        </w:tc>
        <w:tc>
          <w:tcPr>
            <w:tcW w:w="95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100000</w:t>
            </w:r>
          </w:p>
        </w:tc>
        <w:tc>
          <w:tcPr>
            <w:tcW w:w="74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10.00</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10.00</w:t>
            </w:r>
          </w:p>
        </w:tc>
        <w:tc>
          <w:tcPr>
            <w:tcW w:w="980" w:type="dxa"/>
            <w:shd w:val="clear" w:color="auto" w:fill="auto"/>
            <w:vAlign w:val="center"/>
          </w:tcPr>
          <w:p>
            <w:pPr>
              <w:widowControl/>
              <w:jc w:val="right"/>
              <w:rPr>
                <w:rFonts w:ascii="宋体" w:hAnsi="宋体" w:cs="宋体"/>
                <w:color w:val="000000"/>
                <w:kern w:val="0"/>
                <w:szCs w:val="21"/>
              </w:rPr>
            </w:pPr>
          </w:p>
        </w:tc>
        <w:tc>
          <w:tcPr>
            <w:tcW w:w="980" w:type="dxa"/>
            <w:shd w:val="clear" w:color="auto" w:fill="auto"/>
            <w:vAlign w:val="center"/>
          </w:tcPr>
          <w:p>
            <w:pPr>
              <w:widowControl/>
              <w:jc w:val="right"/>
              <w:rPr>
                <w:rFonts w:ascii="宋体" w:hAnsi="宋体" w:cs="宋体"/>
                <w:color w:val="000000"/>
                <w:kern w:val="0"/>
                <w:szCs w:val="21"/>
              </w:rPr>
            </w:pPr>
          </w:p>
        </w:tc>
        <w:tc>
          <w:tcPr>
            <w:tcW w:w="981" w:type="dxa"/>
            <w:shd w:val="clear" w:color="auto" w:fill="auto"/>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64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唐山市廉政中心</w:t>
            </w:r>
          </w:p>
        </w:tc>
        <w:tc>
          <w:tcPr>
            <w:tcW w:w="992"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2011150</w:t>
            </w:r>
          </w:p>
        </w:tc>
        <w:tc>
          <w:tcPr>
            <w:tcW w:w="1701"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大楼运行维护费</w:t>
            </w:r>
          </w:p>
        </w:tc>
        <w:tc>
          <w:tcPr>
            <w:tcW w:w="71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专项公用</w:t>
            </w:r>
          </w:p>
        </w:tc>
        <w:tc>
          <w:tcPr>
            <w:tcW w:w="1371"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C0507</w:t>
            </w:r>
          </w:p>
        </w:tc>
        <w:tc>
          <w:tcPr>
            <w:tcW w:w="127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空调、电梯维修和保养服务</w:t>
            </w:r>
          </w:p>
        </w:tc>
        <w:tc>
          <w:tcPr>
            <w:tcW w:w="85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国产</w:t>
            </w:r>
          </w:p>
        </w:tc>
        <w:tc>
          <w:tcPr>
            <w:tcW w:w="84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项</w:t>
            </w:r>
          </w:p>
        </w:tc>
        <w:tc>
          <w:tcPr>
            <w:tcW w:w="95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160000</w:t>
            </w:r>
          </w:p>
        </w:tc>
        <w:tc>
          <w:tcPr>
            <w:tcW w:w="74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32.00</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32.00</w:t>
            </w:r>
          </w:p>
        </w:tc>
        <w:tc>
          <w:tcPr>
            <w:tcW w:w="980" w:type="dxa"/>
            <w:shd w:val="clear" w:color="auto" w:fill="auto"/>
            <w:vAlign w:val="center"/>
          </w:tcPr>
          <w:p>
            <w:pPr>
              <w:widowControl/>
              <w:jc w:val="right"/>
              <w:rPr>
                <w:rFonts w:ascii="宋体" w:hAnsi="宋体" w:cs="宋体"/>
                <w:color w:val="000000"/>
                <w:kern w:val="0"/>
                <w:szCs w:val="21"/>
              </w:rPr>
            </w:pPr>
          </w:p>
        </w:tc>
        <w:tc>
          <w:tcPr>
            <w:tcW w:w="980" w:type="dxa"/>
            <w:shd w:val="clear" w:color="auto" w:fill="auto"/>
            <w:vAlign w:val="center"/>
          </w:tcPr>
          <w:p>
            <w:pPr>
              <w:widowControl/>
              <w:jc w:val="right"/>
              <w:rPr>
                <w:rFonts w:ascii="宋体" w:hAnsi="宋体" w:cs="宋体"/>
                <w:color w:val="000000"/>
                <w:kern w:val="0"/>
                <w:szCs w:val="21"/>
              </w:rPr>
            </w:pPr>
          </w:p>
        </w:tc>
        <w:tc>
          <w:tcPr>
            <w:tcW w:w="981" w:type="dxa"/>
            <w:shd w:val="clear" w:color="auto" w:fill="auto"/>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64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唐山市廉政中心</w:t>
            </w:r>
          </w:p>
        </w:tc>
        <w:tc>
          <w:tcPr>
            <w:tcW w:w="992"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2011150</w:t>
            </w:r>
          </w:p>
        </w:tc>
        <w:tc>
          <w:tcPr>
            <w:tcW w:w="1701"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绿化费</w:t>
            </w:r>
          </w:p>
        </w:tc>
        <w:tc>
          <w:tcPr>
            <w:tcW w:w="71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专项公用</w:t>
            </w:r>
          </w:p>
        </w:tc>
        <w:tc>
          <w:tcPr>
            <w:tcW w:w="1371"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A170105</w:t>
            </w:r>
          </w:p>
        </w:tc>
        <w:tc>
          <w:tcPr>
            <w:tcW w:w="127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有机肥料及微生物肥料</w:t>
            </w:r>
          </w:p>
        </w:tc>
        <w:tc>
          <w:tcPr>
            <w:tcW w:w="85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有机肥料</w:t>
            </w:r>
          </w:p>
        </w:tc>
        <w:tc>
          <w:tcPr>
            <w:tcW w:w="84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袋</w:t>
            </w:r>
          </w:p>
        </w:tc>
        <w:tc>
          <w:tcPr>
            <w:tcW w:w="95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150</w:t>
            </w:r>
          </w:p>
        </w:tc>
        <w:tc>
          <w:tcPr>
            <w:tcW w:w="74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350</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5.25</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5.25</w:t>
            </w:r>
          </w:p>
        </w:tc>
        <w:tc>
          <w:tcPr>
            <w:tcW w:w="980" w:type="dxa"/>
            <w:shd w:val="clear" w:color="auto" w:fill="auto"/>
            <w:vAlign w:val="center"/>
          </w:tcPr>
          <w:p>
            <w:pPr>
              <w:widowControl/>
              <w:jc w:val="right"/>
              <w:rPr>
                <w:rFonts w:ascii="宋体" w:hAnsi="宋体" w:cs="宋体"/>
                <w:color w:val="000000"/>
                <w:kern w:val="0"/>
                <w:szCs w:val="21"/>
              </w:rPr>
            </w:pPr>
          </w:p>
        </w:tc>
        <w:tc>
          <w:tcPr>
            <w:tcW w:w="980" w:type="dxa"/>
            <w:shd w:val="clear" w:color="auto" w:fill="auto"/>
            <w:vAlign w:val="center"/>
          </w:tcPr>
          <w:p>
            <w:pPr>
              <w:widowControl/>
              <w:jc w:val="right"/>
              <w:rPr>
                <w:rFonts w:ascii="宋体" w:hAnsi="宋体" w:cs="宋体"/>
                <w:color w:val="000000"/>
                <w:kern w:val="0"/>
                <w:szCs w:val="21"/>
              </w:rPr>
            </w:pPr>
          </w:p>
        </w:tc>
        <w:tc>
          <w:tcPr>
            <w:tcW w:w="981" w:type="dxa"/>
            <w:shd w:val="clear" w:color="auto" w:fill="auto"/>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164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唐山市廉政中心</w:t>
            </w:r>
          </w:p>
        </w:tc>
        <w:tc>
          <w:tcPr>
            <w:tcW w:w="992"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2011150</w:t>
            </w:r>
          </w:p>
        </w:tc>
        <w:tc>
          <w:tcPr>
            <w:tcW w:w="1701"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绿化费</w:t>
            </w:r>
          </w:p>
        </w:tc>
        <w:tc>
          <w:tcPr>
            <w:tcW w:w="71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专项公用</w:t>
            </w:r>
          </w:p>
        </w:tc>
        <w:tc>
          <w:tcPr>
            <w:tcW w:w="1371"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B0899</w:t>
            </w:r>
          </w:p>
        </w:tc>
        <w:tc>
          <w:tcPr>
            <w:tcW w:w="127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其他建筑物、构筑物修缮</w:t>
            </w:r>
          </w:p>
        </w:tc>
        <w:tc>
          <w:tcPr>
            <w:tcW w:w="85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喷洒设施等维修</w:t>
            </w:r>
          </w:p>
        </w:tc>
        <w:tc>
          <w:tcPr>
            <w:tcW w:w="84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项</w:t>
            </w:r>
          </w:p>
        </w:tc>
        <w:tc>
          <w:tcPr>
            <w:tcW w:w="95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200000</w:t>
            </w:r>
          </w:p>
        </w:tc>
        <w:tc>
          <w:tcPr>
            <w:tcW w:w="74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20.00</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20.00</w:t>
            </w:r>
          </w:p>
        </w:tc>
        <w:tc>
          <w:tcPr>
            <w:tcW w:w="980" w:type="dxa"/>
            <w:shd w:val="clear" w:color="auto" w:fill="auto"/>
            <w:vAlign w:val="center"/>
          </w:tcPr>
          <w:p>
            <w:pPr>
              <w:widowControl/>
              <w:jc w:val="right"/>
              <w:rPr>
                <w:rFonts w:ascii="宋体" w:hAnsi="宋体" w:cs="宋体"/>
                <w:color w:val="000000"/>
                <w:kern w:val="0"/>
                <w:szCs w:val="21"/>
              </w:rPr>
            </w:pPr>
          </w:p>
        </w:tc>
        <w:tc>
          <w:tcPr>
            <w:tcW w:w="980" w:type="dxa"/>
            <w:shd w:val="clear" w:color="auto" w:fill="auto"/>
            <w:vAlign w:val="center"/>
          </w:tcPr>
          <w:p>
            <w:pPr>
              <w:widowControl/>
              <w:jc w:val="right"/>
              <w:rPr>
                <w:rFonts w:ascii="宋体" w:hAnsi="宋体" w:cs="宋体"/>
                <w:color w:val="000000"/>
                <w:kern w:val="0"/>
                <w:szCs w:val="21"/>
              </w:rPr>
            </w:pPr>
          </w:p>
        </w:tc>
        <w:tc>
          <w:tcPr>
            <w:tcW w:w="981" w:type="dxa"/>
            <w:shd w:val="clear" w:color="auto" w:fill="auto"/>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64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唐山市廉政中心</w:t>
            </w:r>
          </w:p>
        </w:tc>
        <w:tc>
          <w:tcPr>
            <w:tcW w:w="992"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2011150</w:t>
            </w:r>
          </w:p>
        </w:tc>
        <w:tc>
          <w:tcPr>
            <w:tcW w:w="1701"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绿化费</w:t>
            </w:r>
          </w:p>
        </w:tc>
        <w:tc>
          <w:tcPr>
            <w:tcW w:w="71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专项公用</w:t>
            </w:r>
          </w:p>
        </w:tc>
        <w:tc>
          <w:tcPr>
            <w:tcW w:w="1371"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A020599</w:t>
            </w:r>
          </w:p>
        </w:tc>
        <w:tc>
          <w:tcPr>
            <w:tcW w:w="127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其他机械设备</w:t>
            </w:r>
          </w:p>
        </w:tc>
        <w:tc>
          <w:tcPr>
            <w:tcW w:w="85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养护机械工具设备</w:t>
            </w:r>
          </w:p>
        </w:tc>
        <w:tc>
          <w:tcPr>
            <w:tcW w:w="84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项</w:t>
            </w:r>
          </w:p>
        </w:tc>
        <w:tc>
          <w:tcPr>
            <w:tcW w:w="95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100000</w:t>
            </w:r>
          </w:p>
        </w:tc>
        <w:tc>
          <w:tcPr>
            <w:tcW w:w="74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10.00</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10.00</w:t>
            </w:r>
          </w:p>
        </w:tc>
        <w:tc>
          <w:tcPr>
            <w:tcW w:w="980" w:type="dxa"/>
            <w:shd w:val="clear" w:color="auto" w:fill="auto"/>
            <w:vAlign w:val="center"/>
          </w:tcPr>
          <w:p>
            <w:pPr>
              <w:widowControl/>
              <w:jc w:val="right"/>
              <w:rPr>
                <w:rFonts w:ascii="宋体" w:hAnsi="宋体" w:cs="宋体"/>
                <w:color w:val="000000"/>
                <w:kern w:val="0"/>
                <w:szCs w:val="21"/>
              </w:rPr>
            </w:pPr>
          </w:p>
        </w:tc>
        <w:tc>
          <w:tcPr>
            <w:tcW w:w="980" w:type="dxa"/>
            <w:shd w:val="clear" w:color="auto" w:fill="auto"/>
            <w:vAlign w:val="center"/>
          </w:tcPr>
          <w:p>
            <w:pPr>
              <w:widowControl/>
              <w:jc w:val="right"/>
              <w:rPr>
                <w:rFonts w:ascii="宋体" w:hAnsi="宋体" w:cs="宋体"/>
                <w:color w:val="000000"/>
                <w:kern w:val="0"/>
                <w:szCs w:val="21"/>
              </w:rPr>
            </w:pPr>
          </w:p>
        </w:tc>
        <w:tc>
          <w:tcPr>
            <w:tcW w:w="981" w:type="dxa"/>
            <w:shd w:val="clear" w:color="auto" w:fill="auto"/>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64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唐山市廉政中心</w:t>
            </w:r>
          </w:p>
        </w:tc>
        <w:tc>
          <w:tcPr>
            <w:tcW w:w="992"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2011150</w:t>
            </w:r>
          </w:p>
        </w:tc>
        <w:tc>
          <w:tcPr>
            <w:tcW w:w="1701"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绿化费</w:t>
            </w:r>
          </w:p>
        </w:tc>
        <w:tc>
          <w:tcPr>
            <w:tcW w:w="71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专项公用</w:t>
            </w:r>
          </w:p>
        </w:tc>
        <w:tc>
          <w:tcPr>
            <w:tcW w:w="1371"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A10039901</w:t>
            </w:r>
          </w:p>
        </w:tc>
        <w:tc>
          <w:tcPr>
            <w:tcW w:w="127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其他非金属建筑材料</w:t>
            </w:r>
          </w:p>
        </w:tc>
        <w:tc>
          <w:tcPr>
            <w:tcW w:w="85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冬季防寒材料</w:t>
            </w:r>
          </w:p>
        </w:tc>
        <w:tc>
          <w:tcPr>
            <w:tcW w:w="84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项</w:t>
            </w:r>
          </w:p>
        </w:tc>
        <w:tc>
          <w:tcPr>
            <w:tcW w:w="95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47500</w:t>
            </w:r>
          </w:p>
        </w:tc>
        <w:tc>
          <w:tcPr>
            <w:tcW w:w="74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4.75</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4.75</w:t>
            </w:r>
          </w:p>
        </w:tc>
        <w:tc>
          <w:tcPr>
            <w:tcW w:w="980" w:type="dxa"/>
            <w:shd w:val="clear" w:color="auto" w:fill="auto"/>
            <w:vAlign w:val="center"/>
          </w:tcPr>
          <w:p>
            <w:pPr>
              <w:widowControl/>
              <w:jc w:val="right"/>
              <w:rPr>
                <w:rFonts w:ascii="宋体" w:hAnsi="宋体" w:cs="宋体"/>
                <w:color w:val="000000"/>
                <w:kern w:val="0"/>
                <w:szCs w:val="21"/>
              </w:rPr>
            </w:pPr>
          </w:p>
        </w:tc>
        <w:tc>
          <w:tcPr>
            <w:tcW w:w="980" w:type="dxa"/>
            <w:shd w:val="clear" w:color="auto" w:fill="auto"/>
            <w:vAlign w:val="center"/>
          </w:tcPr>
          <w:p>
            <w:pPr>
              <w:widowControl/>
              <w:jc w:val="right"/>
              <w:rPr>
                <w:rFonts w:ascii="宋体" w:hAnsi="宋体" w:cs="宋体"/>
                <w:color w:val="000000"/>
                <w:kern w:val="0"/>
                <w:szCs w:val="21"/>
              </w:rPr>
            </w:pPr>
          </w:p>
        </w:tc>
        <w:tc>
          <w:tcPr>
            <w:tcW w:w="981" w:type="dxa"/>
            <w:shd w:val="clear" w:color="auto" w:fill="auto"/>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64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唐山市廉政中心</w:t>
            </w:r>
          </w:p>
        </w:tc>
        <w:tc>
          <w:tcPr>
            <w:tcW w:w="992"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2011150</w:t>
            </w:r>
          </w:p>
        </w:tc>
        <w:tc>
          <w:tcPr>
            <w:tcW w:w="1701"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绿化费</w:t>
            </w:r>
          </w:p>
        </w:tc>
        <w:tc>
          <w:tcPr>
            <w:tcW w:w="71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专项公用</w:t>
            </w:r>
          </w:p>
        </w:tc>
        <w:tc>
          <w:tcPr>
            <w:tcW w:w="1371"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A12010101</w:t>
            </w:r>
          </w:p>
        </w:tc>
        <w:tc>
          <w:tcPr>
            <w:tcW w:w="127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名贵树木</w:t>
            </w:r>
          </w:p>
        </w:tc>
        <w:tc>
          <w:tcPr>
            <w:tcW w:w="85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大叶黄杨、白桦树、法桐</w:t>
            </w:r>
          </w:p>
        </w:tc>
        <w:tc>
          <w:tcPr>
            <w:tcW w:w="84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项</w:t>
            </w:r>
          </w:p>
        </w:tc>
        <w:tc>
          <w:tcPr>
            <w:tcW w:w="95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400000</w:t>
            </w:r>
          </w:p>
        </w:tc>
        <w:tc>
          <w:tcPr>
            <w:tcW w:w="74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40.00</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40.00</w:t>
            </w:r>
          </w:p>
        </w:tc>
        <w:tc>
          <w:tcPr>
            <w:tcW w:w="980" w:type="dxa"/>
            <w:shd w:val="clear" w:color="auto" w:fill="auto"/>
            <w:vAlign w:val="center"/>
          </w:tcPr>
          <w:p>
            <w:pPr>
              <w:widowControl/>
              <w:jc w:val="right"/>
              <w:rPr>
                <w:rFonts w:ascii="宋体" w:hAnsi="宋体" w:cs="宋体"/>
                <w:color w:val="000000"/>
                <w:kern w:val="0"/>
                <w:szCs w:val="21"/>
              </w:rPr>
            </w:pPr>
          </w:p>
        </w:tc>
        <w:tc>
          <w:tcPr>
            <w:tcW w:w="980" w:type="dxa"/>
            <w:shd w:val="clear" w:color="auto" w:fill="auto"/>
            <w:vAlign w:val="center"/>
          </w:tcPr>
          <w:p>
            <w:pPr>
              <w:widowControl/>
              <w:jc w:val="right"/>
              <w:rPr>
                <w:rFonts w:ascii="宋体" w:hAnsi="宋体" w:cs="宋体"/>
                <w:color w:val="000000"/>
                <w:kern w:val="0"/>
                <w:szCs w:val="21"/>
              </w:rPr>
            </w:pPr>
          </w:p>
        </w:tc>
        <w:tc>
          <w:tcPr>
            <w:tcW w:w="981" w:type="dxa"/>
            <w:shd w:val="clear" w:color="auto" w:fill="auto"/>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64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唐山市廉政中心</w:t>
            </w:r>
          </w:p>
        </w:tc>
        <w:tc>
          <w:tcPr>
            <w:tcW w:w="992"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2011150</w:t>
            </w:r>
          </w:p>
        </w:tc>
        <w:tc>
          <w:tcPr>
            <w:tcW w:w="1701"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保洁费</w:t>
            </w:r>
          </w:p>
        </w:tc>
        <w:tc>
          <w:tcPr>
            <w:tcW w:w="71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专项公用</w:t>
            </w:r>
          </w:p>
        </w:tc>
        <w:tc>
          <w:tcPr>
            <w:tcW w:w="1371"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C1204</w:t>
            </w:r>
          </w:p>
        </w:tc>
        <w:tc>
          <w:tcPr>
            <w:tcW w:w="127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物业管理服务</w:t>
            </w:r>
          </w:p>
        </w:tc>
        <w:tc>
          <w:tcPr>
            <w:tcW w:w="85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国产</w:t>
            </w:r>
          </w:p>
        </w:tc>
        <w:tc>
          <w:tcPr>
            <w:tcW w:w="84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项</w:t>
            </w:r>
          </w:p>
        </w:tc>
        <w:tc>
          <w:tcPr>
            <w:tcW w:w="95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500000</w:t>
            </w:r>
          </w:p>
        </w:tc>
        <w:tc>
          <w:tcPr>
            <w:tcW w:w="74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50.00</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50.00</w:t>
            </w:r>
          </w:p>
        </w:tc>
        <w:tc>
          <w:tcPr>
            <w:tcW w:w="980" w:type="dxa"/>
            <w:shd w:val="clear" w:color="auto" w:fill="auto"/>
            <w:vAlign w:val="center"/>
          </w:tcPr>
          <w:p>
            <w:pPr>
              <w:widowControl/>
              <w:jc w:val="right"/>
              <w:rPr>
                <w:rFonts w:ascii="宋体" w:hAnsi="宋体" w:cs="宋体"/>
                <w:color w:val="000000"/>
                <w:kern w:val="0"/>
                <w:szCs w:val="21"/>
              </w:rPr>
            </w:pPr>
          </w:p>
        </w:tc>
        <w:tc>
          <w:tcPr>
            <w:tcW w:w="980" w:type="dxa"/>
            <w:shd w:val="clear" w:color="auto" w:fill="auto"/>
            <w:vAlign w:val="center"/>
          </w:tcPr>
          <w:p>
            <w:pPr>
              <w:widowControl/>
              <w:jc w:val="right"/>
              <w:rPr>
                <w:rFonts w:ascii="宋体" w:hAnsi="宋体" w:cs="宋体"/>
                <w:color w:val="000000"/>
                <w:kern w:val="0"/>
                <w:szCs w:val="21"/>
              </w:rPr>
            </w:pPr>
          </w:p>
        </w:tc>
        <w:tc>
          <w:tcPr>
            <w:tcW w:w="981" w:type="dxa"/>
            <w:shd w:val="clear" w:color="auto" w:fill="auto"/>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64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唐山市廉政中心</w:t>
            </w:r>
          </w:p>
        </w:tc>
        <w:tc>
          <w:tcPr>
            <w:tcW w:w="992"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2011150</w:t>
            </w:r>
          </w:p>
        </w:tc>
        <w:tc>
          <w:tcPr>
            <w:tcW w:w="1701"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保洁费</w:t>
            </w:r>
          </w:p>
        </w:tc>
        <w:tc>
          <w:tcPr>
            <w:tcW w:w="71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专项公用</w:t>
            </w:r>
          </w:p>
        </w:tc>
        <w:tc>
          <w:tcPr>
            <w:tcW w:w="1371"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C1204</w:t>
            </w:r>
          </w:p>
        </w:tc>
        <w:tc>
          <w:tcPr>
            <w:tcW w:w="127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物业管理服务</w:t>
            </w:r>
          </w:p>
        </w:tc>
        <w:tc>
          <w:tcPr>
            <w:tcW w:w="85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国产</w:t>
            </w:r>
          </w:p>
        </w:tc>
        <w:tc>
          <w:tcPr>
            <w:tcW w:w="84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项</w:t>
            </w:r>
          </w:p>
        </w:tc>
        <w:tc>
          <w:tcPr>
            <w:tcW w:w="95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200000</w:t>
            </w:r>
          </w:p>
        </w:tc>
        <w:tc>
          <w:tcPr>
            <w:tcW w:w="74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20.00</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20.00</w:t>
            </w:r>
          </w:p>
        </w:tc>
        <w:tc>
          <w:tcPr>
            <w:tcW w:w="980" w:type="dxa"/>
            <w:shd w:val="clear" w:color="auto" w:fill="auto"/>
            <w:vAlign w:val="center"/>
          </w:tcPr>
          <w:p>
            <w:pPr>
              <w:widowControl/>
              <w:jc w:val="right"/>
              <w:rPr>
                <w:rFonts w:ascii="宋体" w:hAnsi="宋体" w:cs="宋体"/>
                <w:color w:val="000000"/>
                <w:kern w:val="0"/>
                <w:szCs w:val="21"/>
              </w:rPr>
            </w:pPr>
          </w:p>
        </w:tc>
        <w:tc>
          <w:tcPr>
            <w:tcW w:w="980" w:type="dxa"/>
            <w:shd w:val="clear" w:color="auto" w:fill="auto"/>
            <w:vAlign w:val="center"/>
          </w:tcPr>
          <w:p>
            <w:pPr>
              <w:widowControl/>
              <w:jc w:val="right"/>
              <w:rPr>
                <w:rFonts w:ascii="宋体" w:hAnsi="宋体" w:cs="宋体"/>
                <w:color w:val="000000"/>
                <w:kern w:val="0"/>
                <w:szCs w:val="21"/>
              </w:rPr>
            </w:pPr>
          </w:p>
        </w:tc>
        <w:tc>
          <w:tcPr>
            <w:tcW w:w="981" w:type="dxa"/>
            <w:shd w:val="clear" w:color="auto" w:fill="auto"/>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64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唐山市廉政中心</w:t>
            </w:r>
          </w:p>
        </w:tc>
        <w:tc>
          <w:tcPr>
            <w:tcW w:w="992"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2011150</w:t>
            </w:r>
          </w:p>
        </w:tc>
        <w:tc>
          <w:tcPr>
            <w:tcW w:w="1701"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专用设备购置</w:t>
            </w:r>
          </w:p>
        </w:tc>
        <w:tc>
          <w:tcPr>
            <w:tcW w:w="71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专项公用</w:t>
            </w:r>
          </w:p>
        </w:tc>
        <w:tc>
          <w:tcPr>
            <w:tcW w:w="1371"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A02052307</w:t>
            </w:r>
          </w:p>
        </w:tc>
        <w:tc>
          <w:tcPr>
            <w:tcW w:w="127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去湿机组</w:t>
            </w:r>
          </w:p>
        </w:tc>
        <w:tc>
          <w:tcPr>
            <w:tcW w:w="85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国产</w:t>
            </w:r>
          </w:p>
        </w:tc>
        <w:tc>
          <w:tcPr>
            <w:tcW w:w="84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台</w:t>
            </w:r>
          </w:p>
        </w:tc>
        <w:tc>
          <w:tcPr>
            <w:tcW w:w="95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2500</w:t>
            </w:r>
          </w:p>
        </w:tc>
        <w:tc>
          <w:tcPr>
            <w:tcW w:w="74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20</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5.00</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5.00</w:t>
            </w:r>
          </w:p>
        </w:tc>
        <w:tc>
          <w:tcPr>
            <w:tcW w:w="980" w:type="dxa"/>
            <w:shd w:val="clear" w:color="auto" w:fill="auto"/>
            <w:vAlign w:val="center"/>
          </w:tcPr>
          <w:p>
            <w:pPr>
              <w:widowControl/>
              <w:jc w:val="right"/>
              <w:rPr>
                <w:rFonts w:ascii="宋体" w:hAnsi="宋体" w:cs="宋体"/>
                <w:color w:val="000000"/>
                <w:kern w:val="0"/>
                <w:szCs w:val="21"/>
              </w:rPr>
            </w:pPr>
          </w:p>
        </w:tc>
        <w:tc>
          <w:tcPr>
            <w:tcW w:w="980" w:type="dxa"/>
            <w:shd w:val="clear" w:color="auto" w:fill="auto"/>
            <w:vAlign w:val="center"/>
          </w:tcPr>
          <w:p>
            <w:pPr>
              <w:widowControl/>
              <w:jc w:val="right"/>
              <w:rPr>
                <w:rFonts w:ascii="宋体" w:hAnsi="宋体" w:cs="宋体"/>
                <w:color w:val="000000"/>
                <w:kern w:val="0"/>
                <w:szCs w:val="21"/>
              </w:rPr>
            </w:pPr>
          </w:p>
        </w:tc>
        <w:tc>
          <w:tcPr>
            <w:tcW w:w="981" w:type="dxa"/>
            <w:shd w:val="clear" w:color="auto" w:fill="auto"/>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64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唐山市廉政中心</w:t>
            </w:r>
          </w:p>
        </w:tc>
        <w:tc>
          <w:tcPr>
            <w:tcW w:w="992"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2011150</w:t>
            </w:r>
          </w:p>
        </w:tc>
        <w:tc>
          <w:tcPr>
            <w:tcW w:w="1701"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专用设备购置</w:t>
            </w:r>
          </w:p>
        </w:tc>
        <w:tc>
          <w:tcPr>
            <w:tcW w:w="71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专项公用</w:t>
            </w:r>
          </w:p>
        </w:tc>
        <w:tc>
          <w:tcPr>
            <w:tcW w:w="1371"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A02091206</w:t>
            </w:r>
          </w:p>
        </w:tc>
        <w:tc>
          <w:tcPr>
            <w:tcW w:w="127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话筒设备</w:t>
            </w:r>
          </w:p>
        </w:tc>
        <w:tc>
          <w:tcPr>
            <w:tcW w:w="85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国产</w:t>
            </w:r>
          </w:p>
        </w:tc>
        <w:tc>
          <w:tcPr>
            <w:tcW w:w="84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个</w:t>
            </w:r>
          </w:p>
        </w:tc>
        <w:tc>
          <w:tcPr>
            <w:tcW w:w="95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500</w:t>
            </w:r>
          </w:p>
        </w:tc>
        <w:tc>
          <w:tcPr>
            <w:tcW w:w="74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20</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1.00</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1.00</w:t>
            </w:r>
          </w:p>
        </w:tc>
        <w:tc>
          <w:tcPr>
            <w:tcW w:w="980" w:type="dxa"/>
            <w:shd w:val="clear" w:color="auto" w:fill="auto"/>
            <w:vAlign w:val="center"/>
          </w:tcPr>
          <w:p>
            <w:pPr>
              <w:widowControl/>
              <w:jc w:val="right"/>
              <w:rPr>
                <w:rFonts w:ascii="宋体" w:hAnsi="宋体" w:cs="宋体"/>
                <w:color w:val="000000"/>
                <w:kern w:val="0"/>
                <w:szCs w:val="21"/>
              </w:rPr>
            </w:pPr>
          </w:p>
        </w:tc>
        <w:tc>
          <w:tcPr>
            <w:tcW w:w="980" w:type="dxa"/>
            <w:shd w:val="clear" w:color="auto" w:fill="auto"/>
            <w:vAlign w:val="center"/>
          </w:tcPr>
          <w:p>
            <w:pPr>
              <w:widowControl/>
              <w:jc w:val="right"/>
              <w:rPr>
                <w:rFonts w:ascii="宋体" w:hAnsi="宋体" w:cs="宋体"/>
                <w:color w:val="000000"/>
                <w:kern w:val="0"/>
                <w:szCs w:val="21"/>
              </w:rPr>
            </w:pPr>
          </w:p>
        </w:tc>
        <w:tc>
          <w:tcPr>
            <w:tcW w:w="981" w:type="dxa"/>
            <w:shd w:val="clear" w:color="auto" w:fill="auto"/>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64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唐山市廉政中心</w:t>
            </w:r>
          </w:p>
        </w:tc>
        <w:tc>
          <w:tcPr>
            <w:tcW w:w="992"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2011150</w:t>
            </w:r>
          </w:p>
        </w:tc>
        <w:tc>
          <w:tcPr>
            <w:tcW w:w="1701"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专用设备购置</w:t>
            </w:r>
          </w:p>
        </w:tc>
        <w:tc>
          <w:tcPr>
            <w:tcW w:w="71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专项公用</w:t>
            </w:r>
          </w:p>
        </w:tc>
        <w:tc>
          <w:tcPr>
            <w:tcW w:w="1371"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A02052305</w:t>
            </w:r>
          </w:p>
        </w:tc>
        <w:tc>
          <w:tcPr>
            <w:tcW w:w="127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空调机组</w:t>
            </w:r>
          </w:p>
        </w:tc>
        <w:tc>
          <w:tcPr>
            <w:tcW w:w="85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国产</w:t>
            </w:r>
          </w:p>
        </w:tc>
        <w:tc>
          <w:tcPr>
            <w:tcW w:w="84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台</w:t>
            </w:r>
          </w:p>
        </w:tc>
        <w:tc>
          <w:tcPr>
            <w:tcW w:w="95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8000</w:t>
            </w:r>
          </w:p>
        </w:tc>
        <w:tc>
          <w:tcPr>
            <w:tcW w:w="74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10</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8.00</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8.00</w:t>
            </w:r>
          </w:p>
        </w:tc>
        <w:tc>
          <w:tcPr>
            <w:tcW w:w="980" w:type="dxa"/>
            <w:shd w:val="clear" w:color="auto" w:fill="auto"/>
            <w:vAlign w:val="center"/>
          </w:tcPr>
          <w:p>
            <w:pPr>
              <w:widowControl/>
              <w:jc w:val="right"/>
              <w:rPr>
                <w:rFonts w:ascii="宋体" w:hAnsi="宋体" w:cs="宋体"/>
                <w:color w:val="000000"/>
                <w:kern w:val="0"/>
                <w:szCs w:val="21"/>
              </w:rPr>
            </w:pPr>
          </w:p>
        </w:tc>
        <w:tc>
          <w:tcPr>
            <w:tcW w:w="980" w:type="dxa"/>
            <w:shd w:val="clear" w:color="auto" w:fill="auto"/>
            <w:vAlign w:val="center"/>
          </w:tcPr>
          <w:p>
            <w:pPr>
              <w:widowControl/>
              <w:jc w:val="right"/>
              <w:rPr>
                <w:rFonts w:ascii="宋体" w:hAnsi="宋体" w:cs="宋体"/>
                <w:color w:val="000000"/>
                <w:kern w:val="0"/>
                <w:szCs w:val="21"/>
              </w:rPr>
            </w:pPr>
          </w:p>
        </w:tc>
        <w:tc>
          <w:tcPr>
            <w:tcW w:w="981" w:type="dxa"/>
            <w:shd w:val="clear" w:color="auto" w:fill="auto"/>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64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唐山市廉政中心</w:t>
            </w:r>
          </w:p>
        </w:tc>
        <w:tc>
          <w:tcPr>
            <w:tcW w:w="992"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2011150</w:t>
            </w:r>
          </w:p>
        </w:tc>
        <w:tc>
          <w:tcPr>
            <w:tcW w:w="1701"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专用设备购置</w:t>
            </w:r>
          </w:p>
        </w:tc>
        <w:tc>
          <w:tcPr>
            <w:tcW w:w="71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专项公用</w:t>
            </w:r>
          </w:p>
        </w:tc>
        <w:tc>
          <w:tcPr>
            <w:tcW w:w="1371"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A0206180301</w:t>
            </w:r>
          </w:p>
        </w:tc>
        <w:tc>
          <w:tcPr>
            <w:tcW w:w="127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洗衣机</w:t>
            </w:r>
          </w:p>
        </w:tc>
        <w:tc>
          <w:tcPr>
            <w:tcW w:w="85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国产</w:t>
            </w:r>
          </w:p>
        </w:tc>
        <w:tc>
          <w:tcPr>
            <w:tcW w:w="84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台</w:t>
            </w:r>
          </w:p>
        </w:tc>
        <w:tc>
          <w:tcPr>
            <w:tcW w:w="95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5000</w:t>
            </w:r>
          </w:p>
        </w:tc>
        <w:tc>
          <w:tcPr>
            <w:tcW w:w="74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10</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5.00</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5.00</w:t>
            </w:r>
          </w:p>
        </w:tc>
        <w:tc>
          <w:tcPr>
            <w:tcW w:w="980" w:type="dxa"/>
            <w:shd w:val="clear" w:color="auto" w:fill="auto"/>
            <w:vAlign w:val="center"/>
          </w:tcPr>
          <w:p>
            <w:pPr>
              <w:widowControl/>
              <w:jc w:val="right"/>
              <w:rPr>
                <w:rFonts w:ascii="宋体" w:hAnsi="宋体" w:cs="宋体"/>
                <w:color w:val="000000"/>
                <w:kern w:val="0"/>
                <w:szCs w:val="21"/>
              </w:rPr>
            </w:pPr>
          </w:p>
        </w:tc>
        <w:tc>
          <w:tcPr>
            <w:tcW w:w="980" w:type="dxa"/>
            <w:shd w:val="clear" w:color="auto" w:fill="auto"/>
            <w:vAlign w:val="center"/>
          </w:tcPr>
          <w:p>
            <w:pPr>
              <w:widowControl/>
              <w:jc w:val="right"/>
              <w:rPr>
                <w:rFonts w:ascii="宋体" w:hAnsi="宋体" w:cs="宋体"/>
                <w:color w:val="000000"/>
                <w:kern w:val="0"/>
                <w:szCs w:val="21"/>
              </w:rPr>
            </w:pPr>
          </w:p>
        </w:tc>
        <w:tc>
          <w:tcPr>
            <w:tcW w:w="981" w:type="dxa"/>
            <w:shd w:val="clear" w:color="auto" w:fill="auto"/>
            <w:vAlign w:val="center"/>
          </w:tcPr>
          <w:p>
            <w:pPr>
              <w:widowControl/>
              <w:jc w:val="righ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647"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唐山市廉政中心</w:t>
            </w:r>
          </w:p>
        </w:tc>
        <w:tc>
          <w:tcPr>
            <w:tcW w:w="992"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2011150</w:t>
            </w:r>
          </w:p>
        </w:tc>
        <w:tc>
          <w:tcPr>
            <w:tcW w:w="1701"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智能化系统维护费</w:t>
            </w:r>
          </w:p>
        </w:tc>
        <w:tc>
          <w:tcPr>
            <w:tcW w:w="71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专项公用</w:t>
            </w:r>
          </w:p>
        </w:tc>
        <w:tc>
          <w:tcPr>
            <w:tcW w:w="1371" w:type="dxa"/>
            <w:shd w:val="clear" w:color="auto" w:fill="auto"/>
            <w:vAlign w:val="center"/>
          </w:tcPr>
          <w:p>
            <w:pPr>
              <w:widowControl/>
              <w:jc w:val="left"/>
              <w:rPr>
                <w:rFonts w:ascii="宋体" w:hAnsi="宋体" w:cs="宋体"/>
                <w:color w:val="000000"/>
                <w:kern w:val="0"/>
                <w:szCs w:val="21"/>
              </w:rPr>
            </w:pPr>
            <w:r>
              <w:rPr>
                <w:rFonts w:ascii="宋体" w:hAnsi="宋体" w:cs="宋体"/>
                <w:color w:val="000000"/>
                <w:kern w:val="0"/>
                <w:szCs w:val="21"/>
              </w:rPr>
              <w:t>C020602</w:t>
            </w:r>
          </w:p>
        </w:tc>
        <w:tc>
          <w:tcPr>
            <w:tcW w:w="127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硬件运维服务</w:t>
            </w:r>
          </w:p>
        </w:tc>
        <w:tc>
          <w:tcPr>
            <w:tcW w:w="850"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国产</w:t>
            </w:r>
          </w:p>
        </w:tc>
        <w:tc>
          <w:tcPr>
            <w:tcW w:w="846" w:type="dxa"/>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项</w:t>
            </w:r>
          </w:p>
        </w:tc>
        <w:tc>
          <w:tcPr>
            <w:tcW w:w="95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500000</w:t>
            </w:r>
          </w:p>
        </w:tc>
        <w:tc>
          <w:tcPr>
            <w:tcW w:w="741"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50.00</w:t>
            </w:r>
          </w:p>
        </w:tc>
        <w:tc>
          <w:tcPr>
            <w:tcW w:w="980" w:type="dxa"/>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50.00</w:t>
            </w:r>
          </w:p>
        </w:tc>
        <w:tc>
          <w:tcPr>
            <w:tcW w:w="980" w:type="dxa"/>
            <w:shd w:val="clear" w:color="auto" w:fill="auto"/>
            <w:vAlign w:val="center"/>
          </w:tcPr>
          <w:p>
            <w:pPr>
              <w:widowControl/>
              <w:jc w:val="right"/>
              <w:rPr>
                <w:rFonts w:ascii="宋体" w:hAnsi="宋体" w:cs="宋体"/>
                <w:color w:val="000000"/>
                <w:kern w:val="0"/>
                <w:szCs w:val="21"/>
              </w:rPr>
            </w:pPr>
          </w:p>
        </w:tc>
        <w:tc>
          <w:tcPr>
            <w:tcW w:w="980" w:type="dxa"/>
            <w:shd w:val="clear" w:color="auto" w:fill="auto"/>
            <w:vAlign w:val="center"/>
          </w:tcPr>
          <w:p>
            <w:pPr>
              <w:widowControl/>
              <w:jc w:val="right"/>
              <w:rPr>
                <w:rFonts w:ascii="宋体" w:hAnsi="宋体" w:cs="宋体"/>
                <w:color w:val="000000"/>
                <w:kern w:val="0"/>
                <w:szCs w:val="21"/>
              </w:rPr>
            </w:pPr>
          </w:p>
        </w:tc>
        <w:tc>
          <w:tcPr>
            <w:tcW w:w="981" w:type="dxa"/>
            <w:shd w:val="clear" w:color="auto" w:fill="auto"/>
            <w:vAlign w:val="center"/>
          </w:tcPr>
          <w:p>
            <w:pPr>
              <w:widowControl/>
              <w:jc w:val="right"/>
              <w:rPr>
                <w:rFonts w:ascii="宋体" w:hAnsi="宋体" w:cs="宋体"/>
                <w:color w:val="000000"/>
                <w:kern w:val="0"/>
                <w:szCs w:val="21"/>
              </w:rPr>
            </w:pPr>
          </w:p>
        </w:tc>
      </w:tr>
    </w:tbl>
    <w:p>
      <w:pPr>
        <w:jc w:val="left"/>
        <w:rPr>
          <w:rFonts w:ascii="仿宋" w:hAnsi="仿宋" w:eastAsia="仿宋"/>
          <w:color w:val="000000"/>
          <w:sz w:val="28"/>
        </w:rPr>
        <w:sectPr>
          <w:headerReference r:id="rId3" w:type="default"/>
          <w:pgSz w:w="16838" w:h="11906" w:orient="landscape"/>
          <w:pgMar w:top="1800" w:right="1440" w:bottom="1800" w:left="1440" w:header="851" w:footer="992" w:gutter="0"/>
          <w:cols w:space="425" w:num="1"/>
          <w:docGrid w:type="lines" w:linePitch="312" w:charSpace="0"/>
        </w:sectPr>
      </w:pPr>
    </w:p>
    <w:p>
      <w:pPr>
        <w:autoSpaceDE w:val="0"/>
        <w:autoSpaceDN w:val="0"/>
        <w:adjustRightInd w:val="0"/>
        <w:ind w:firstLine="640" w:firstLineChars="200"/>
        <w:jc w:val="left"/>
        <w:rPr>
          <w:rFonts w:hint="eastAsia" w:ascii="黑体" w:hAnsi="黑体" w:eastAsia="黑体" w:cs="Times New Roman"/>
          <w:sz w:val="32"/>
          <w:szCs w:val="32"/>
        </w:rPr>
      </w:pPr>
      <w:r>
        <w:rPr>
          <w:rFonts w:hint="eastAsia" w:ascii="黑体" w:hAnsi="黑体" w:eastAsia="黑体" w:cs="Times New Roman"/>
          <w:sz w:val="32"/>
          <w:szCs w:val="32"/>
          <w:lang w:eastAsia="zh-CN"/>
        </w:rPr>
        <w:t>七</w:t>
      </w:r>
      <w:r>
        <w:rPr>
          <w:rFonts w:hint="eastAsia" w:ascii="黑体" w:hAnsi="黑体" w:eastAsia="黑体" w:cs="Times New Roman"/>
          <w:sz w:val="32"/>
          <w:szCs w:val="32"/>
        </w:rPr>
        <w:t>、国有资产信息</w:t>
      </w:r>
    </w:p>
    <w:p>
      <w:pPr>
        <w:ind w:firstLine="640"/>
        <w:rPr>
          <w:rFonts w:hint="eastAsia" w:ascii="仿宋_GB2312" w:hAnsi="黑体" w:eastAsia="仿宋_GB2312" w:cs="Times New Roman"/>
          <w:sz w:val="32"/>
          <w:szCs w:val="32"/>
        </w:rPr>
      </w:pPr>
      <w:r>
        <w:rPr>
          <w:rFonts w:hint="eastAsia" w:ascii="仿宋_GB2312" w:hAnsi="黑体" w:eastAsia="仿宋_GB2312" w:cs="Times New Roman"/>
          <w:sz w:val="32"/>
          <w:szCs w:val="32"/>
        </w:rPr>
        <w:t>上年末固定资产金额为</w:t>
      </w:r>
      <w:r>
        <w:rPr>
          <w:rFonts w:hint="eastAsia" w:ascii="仿宋_GB2312" w:hAnsi="黑体" w:eastAsia="仿宋_GB2312" w:cs="Times New Roman"/>
          <w:sz w:val="32"/>
          <w:szCs w:val="32"/>
          <w:lang w:val="en-US" w:eastAsia="zh-CN"/>
        </w:rPr>
        <w:t>1038.13</w:t>
      </w:r>
      <w:r>
        <w:rPr>
          <w:rFonts w:hint="eastAsia" w:ascii="仿宋_GB2312" w:hAnsi="黑体" w:eastAsia="仿宋_GB2312" w:cs="Times New Roman"/>
          <w:sz w:val="32"/>
          <w:szCs w:val="32"/>
        </w:rPr>
        <w:t>万元（详见下表），</w:t>
      </w:r>
    </w:p>
    <w:tbl>
      <w:tblPr>
        <w:tblStyle w:val="5"/>
        <w:tblW w:w="13623" w:type="dxa"/>
        <w:tblInd w:w="93" w:type="dxa"/>
        <w:tblLayout w:type="fixed"/>
        <w:tblCellMar>
          <w:top w:w="0" w:type="dxa"/>
          <w:left w:w="108" w:type="dxa"/>
          <w:bottom w:w="0" w:type="dxa"/>
          <w:right w:w="108" w:type="dxa"/>
        </w:tblCellMar>
      </w:tblPr>
      <w:tblGrid>
        <w:gridCol w:w="4126"/>
        <w:gridCol w:w="3544"/>
        <w:gridCol w:w="5953"/>
      </w:tblGrid>
      <w:tr>
        <w:tblPrEx>
          <w:tblCellMar>
            <w:top w:w="0" w:type="dxa"/>
            <w:left w:w="108" w:type="dxa"/>
            <w:bottom w:w="0" w:type="dxa"/>
            <w:right w:w="108" w:type="dxa"/>
          </w:tblCellMar>
        </w:tblPrEx>
        <w:trPr>
          <w:trHeight w:val="705" w:hRule="atLeast"/>
        </w:trPr>
        <w:tc>
          <w:tcPr>
            <w:tcW w:w="13623" w:type="dxa"/>
            <w:gridSpan w:val="3"/>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7670" w:type="dxa"/>
            <w:gridSpan w:val="2"/>
            <w:tcBorders>
              <w:top w:val="nil"/>
              <w:left w:val="nil"/>
              <w:bottom w:val="nil"/>
              <w:right w:val="nil"/>
            </w:tcBorders>
            <w:vAlign w:val="center"/>
          </w:tcPr>
          <w:p>
            <w:pPr>
              <w:widowControl/>
              <w:jc w:val="left"/>
              <w:rPr>
                <w:rFonts w:ascii="宋体" w:hAnsi="宋体" w:cs="宋体"/>
                <w:kern w:val="0"/>
                <w:sz w:val="22"/>
              </w:rPr>
            </w:pPr>
            <w:r>
              <w:rPr>
                <w:rFonts w:hint="eastAsia" w:ascii="宋体" w:hAnsi="宋体" w:cs="宋体"/>
                <w:kern w:val="0"/>
                <w:sz w:val="22"/>
              </w:rPr>
              <w:t>编制部门：中国共产党唐山市纪律检查委员会</w:t>
            </w:r>
          </w:p>
        </w:tc>
        <w:tc>
          <w:tcPr>
            <w:tcW w:w="5953" w:type="dxa"/>
            <w:tcBorders>
              <w:top w:val="nil"/>
              <w:left w:val="nil"/>
              <w:bottom w:val="nil"/>
              <w:right w:val="nil"/>
            </w:tcBorders>
            <w:vAlign w:val="center"/>
          </w:tcPr>
          <w:p>
            <w:pPr>
              <w:widowControl/>
              <w:jc w:val="left"/>
              <w:rPr>
                <w:rFonts w:ascii="宋体" w:hAnsi="宋体" w:cs="宋体"/>
                <w:kern w:val="0"/>
                <w:sz w:val="22"/>
              </w:rPr>
            </w:pPr>
            <w:r>
              <w:rPr>
                <w:rFonts w:hint="eastAsia" w:ascii="宋体" w:hAnsi="宋体" w:cs="宋体"/>
                <w:kern w:val="0"/>
                <w:sz w:val="22"/>
              </w:rPr>
              <w:t>截止时间：201</w:t>
            </w:r>
            <w:r>
              <w:rPr>
                <w:rFonts w:hint="eastAsia" w:ascii="宋体" w:hAnsi="宋体" w:cs="宋体"/>
                <w:kern w:val="0"/>
                <w:sz w:val="22"/>
                <w:lang w:val="en-US" w:eastAsia="zh-CN"/>
              </w:rPr>
              <w:t>8</w:t>
            </w:r>
            <w:r>
              <w:rPr>
                <w:rFonts w:hint="eastAsia" w:ascii="宋体" w:hAnsi="宋体" w:cs="宋体"/>
                <w:kern w:val="0"/>
                <w:sz w:val="22"/>
              </w:rPr>
              <w:t xml:space="preserve">年12月31日  </w:t>
            </w:r>
          </w:p>
        </w:tc>
      </w:tr>
      <w:tr>
        <w:tblPrEx>
          <w:tblCellMar>
            <w:top w:w="0" w:type="dxa"/>
            <w:left w:w="108" w:type="dxa"/>
            <w:bottom w:w="0" w:type="dxa"/>
            <w:right w:w="108" w:type="dxa"/>
          </w:tblCellMar>
        </w:tblPrEx>
        <w:trPr>
          <w:trHeight w:val="645" w:hRule="atLeast"/>
        </w:trPr>
        <w:tc>
          <w:tcPr>
            <w:tcW w:w="412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资产总额</w:t>
            </w:r>
          </w:p>
        </w:tc>
        <w:tc>
          <w:tcPr>
            <w:tcW w:w="3544"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w:t>
            </w:r>
          </w:p>
        </w:tc>
        <w:tc>
          <w:tcPr>
            <w:tcW w:w="5953"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1038.13</w:t>
            </w:r>
          </w:p>
        </w:tc>
      </w:tr>
      <w:tr>
        <w:tblPrEx>
          <w:tblCellMar>
            <w:top w:w="0" w:type="dxa"/>
            <w:left w:w="108" w:type="dxa"/>
            <w:bottom w:w="0" w:type="dxa"/>
            <w:right w:w="108" w:type="dxa"/>
          </w:tblCellMar>
        </w:tblPrEx>
        <w:trPr>
          <w:trHeight w:val="645" w:hRule="atLeast"/>
        </w:trPr>
        <w:tc>
          <w:tcPr>
            <w:tcW w:w="4126"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1、房屋（平方米）</w:t>
            </w:r>
          </w:p>
        </w:tc>
        <w:tc>
          <w:tcPr>
            <w:tcW w:w="3544"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p>
        </w:tc>
        <w:tc>
          <w:tcPr>
            <w:tcW w:w="595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4126"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 xml:space="preserve">  其中：办公用房（平方米）</w:t>
            </w:r>
          </w:p>
        </w:tc>
        <w:tc>
          <w:tcPr>
            <w:tcW w:w="3544"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p>
        </w:tc>
        <w:tc>
          <w:tcPr>
            <w:tcW w:w="595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4126"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2、车辆（台、辆）</w:t>
            </w:r>
          </w:p>
        </w:tc>
        <w:tc>
          <w:tcPr>
            <w:tcW w:w="3544"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31</w:t>
            </w:r>
          </w:p>
        </w:tc>
        <w:tc>
          <w:tcPr>
            <w:tcW w:w="5953"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589.82</w:t>
            </w:r>
          </w:p>
        </w:tc>
      </w:tr>
      <w:tr>
        <w:tblPrEx>
          <w:tblCellMar>
            <w:top w:w="0" w:type="dxa"/>
            <w:left w:w="108" w:type="dxa"/>
            <w:bottom w:w="0" w:type="dxa"/>
            <w:right w:w="108" w:type="dxa"/>
          </w:tblCellMar>
        </w:tblPrEx>
        <w:trPr>
          <w:trHeight w:val="645" w:hRule="atLeast"/>
        </w:trPr>
        <w:tc>
          <w:tcPr>
            <w:tcW w:w="4126"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3、单价在20万元以上设备</w:t>
            </w:r>
          </w:p>
        </w:tc>
        <w:tc>
          <w:tcPr>
            <w:tcW w:w="3544"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w:t>
            </w:r>
          </w:p>
        </w:tc>
        <w:tc>
          <w:tcPr>
            <w:tcW w:w="595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0</w:t>
            </w:r>
          </w:p>
        </w:tc>
      </w:tr>
      <w:tr>
        <w:tblPrEx>
          <w:tblCellMar>
            <w:top w:w="0" w:type="dxa"/>
            <w:left w:w="108" w:type="dxa"/>
            <w:bottom w:w="0" w:type="dxa"/>
            <w:right w:w="108" w:type="dxa"/>
          </w:tblCellMar>
        </w:tblPrEx>
        <w:trPr>
          <w:trHeight w:val="645" w:hRule="atLeast"/>
        </w:trPr>
        <w:tc>
          <w:tcPr>
            <w:tcW w:w="4126"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4、其他固定资产</w:t>
            </w:r>
          </w:p>
        </w:tc>
        <w:tc>
          <w:tcPr>
            <w:tcW w:w="3544"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w:t>
            </w:r>
          </w:p>
        </w:tc>
        <w:tc>
          <w:tcPr>
            <w:tcW w:w="5953"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22"/>
              </w:rPr>
            </w:pPr>
            <w:r>
              <w:rPr>
                <w:rFonts w:hint="eastAsia" w:ascii="宋体" w:hAnsi="宋体" w:cs="宋体"/>
                <w:kern w:val="0"/>
                <w:sz w:val="22"/>
              </w:rPr>
              <w:t>448.31</w:t>
            </w:r>
          </w:p>
        </w:tc>
      </w:tr>
    </w:tbl>
    <w:p>
      <w:pPr>
        <w:autoSpaceDE w:val="0"/>
        <w:autoSpaceDN w:val="0"/>
        <w:adjustRightInd w:val="0"/>
        <w:ind w:firstLine="640" w:firstLineChars="200"/>
        <w:jc w:val="left"/>
        <w:rPr>
          <w:rFonts w:hint="eastAsia" w:ascii="黑体" w:hAnsi="黑体" w:eastAsia="黑体" w:cs="Times New Roman"/>
          <w:sz w:val="32"/>
          <w:szCs w:val="32"/>
        </w:rPr>
      </w:pPr>
      <w:r>
        <w:rPr>
          <w:rFonts w:hint="eastAsia" w:ascii="黑体" w:hAnsi="黑体" w:eastAsia="黑体" w:cs="Times New Roman"/>
          <w:sz w:val="32"/>
          <w:szCs w:val="32"/>
          <w:lang w:eastAsia="zh-CN"/>
        </w:rPr>
        <w:t>八</w:t>
      </w:r>
      <w:r>
        <w:rPr>
          <w:rFonts w:hint="eastAsia" w:ascii="黑体" w:hAnsi="黑体" w:eastAsia="黑体" w:cs="Times New Roman"/>
          <w:sz w:val="32"/>
          <w:szCs w:val="32"/>
        </w:rPr>
        <w:t>、名词解释</w:t>
      </w:r>
    </w:p>
    <w:p>
      <w:pPr>
        <w:autoSpaceDE w:val="0"/>
        <w:autoSpaceDN w:val="0"/>
        <w:adjustRightInd w:val="0"/>
        <w:ind w:left="420" w:leftChars="20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1、一般预算收入：市级财政当年拨付的资金。</w:t>
      </w:r>
    </w:p>
    <w:p>
      <w:pPr>
        <w:autoSpaceDE w:val="0"/>
        <w:autoSpaceDN w:val="0"/>
        <w:adjustRightInd w:val="0"/>
        <w:ind w:left="420" w:leftChars="20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2、基本支出：为保障机构正常运转，完成日常工作任务，而发生的人员支出和公用支出。</w:t>
      </w:r>
    </w:p>
    <w:p>
      <w:pPr>
        <w:autoSpaceDE w:val="0"/>
        <w:autoSpaceDN w:val="0"/>
        <w:adjustRightInd w:val="0"/>
        <w:ind w:left="420" w:leftChars="20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3、项目支出：是指在基本支出之外，为完成特定行政任务和事业发展目标，而发生的支出。</w:t>
      </w:r>
    </w:p>
    <w:p>
      <w:pPr>
        <w:autoSpaceDE w:val="0"/>
        <w:autoSpaceDN w:val="0"/>
        <w:adjustRightInd w:val="0"/>
        <w:ind w:left="420" w:leftChars="20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机关运行费：是指为保证行政单位（包括所属两个事业单位）运行，用于购买货物和服务的各项资金。主要包括：办公费、印刷费，水费、电费、邮电费、福利费、日常维修费、物业服务费、公务车运行维护费等。</w:t>
      </w:r>
    </w:p>
    <w:p>
      <w:pPr>
        <w:autoSpaceDE w:val="0"/>
        <w:autoSpaceDN w:val="0"/>
        <w:adjustRightInd w:val="0"/>
        <w:jc w:val="left"/>
        <w:rPr>
          <w:rFonts w:hint="eastAsia" w:ascii="黑体" w:hAnsi="黑体" w:eastAsia="黑体"/>
          <w:b/>
          <w:bCs/>
          <w:sz w:val="32"/>
          <w:szCs w:val="32"/>
        </w:rPr>
      </w:pPr>
      <w:r>
        <w:rPr>
          <w:rFonts w:hint="eastAsia" w:ascii="宋体-方正超大字符集" w:hAnsi="宋体-方正超大字符集" w:eastAsia="宋体-方正超大字符集" w:cs="宋体-方正超大字符集"/>
          <w:b/>
          <w:bCs/>
          <w:sz w:val="32"/>
          <w:szCs w:val="32"/>
        </w:rPr>
        <w:t xml:space="preserve"> 　　</w:t>
      </w:r>
      <w:r>
        <w:rPr>
          <w:rFonts w:hint="eastAsia" w:ascii="宋体-方正超大字符集" w:hAnsi="宋体-方正超大字符集" w:eastAsia="宋体-方正超大字符集" w:cs="宋体-方正超大字符集"/>
          <w:b/>
          <w:bCs/>
          <w:sz w:val="32"/>
          <w:szCs w:val="32"/>
          <w:lang w:val="en-US" w:eastAsia="zh-CN"/>
        </w:rPr>
        <w:t xml:space="preserve">  九</w:t>
      </w:r>
      <w:r>
        <w:rPr>
          <w:rFonts w:hint="eastAsia" w:ascii="黑体" w:hAnsi="黑体" w:eastAsia="黑体"/>
          <w:sz w:val="32"/>
          <w:szCs w:val="32"/>
        </w:rPr>
        <w:t>、其他需要说明的事项</w:t>
      </w:r>
    </w:p>
    <w:p>
      <w:pPr>
        <w:spacing w:line="480" w:lineRule="auto"/>
        <w:jc w:val="left"/>
        <w:rPr>
          <w:rFonts w:hint="eastAsia" w:ascii="仿宋_GB2312" w:hAnsi="仿宋_GB2312" w:eastAsia="仿宋_GB2312" w:cs="仿宋_GB2312"/>
          <w:b/>
          <w:color w:val="000000"/>
          <w:sz w:val="28"/>
          <w:szCs w:val="28"/>
        </w:rPr>
      </w:pPr>
      <w:r>
        <w:rPr>
          <w:rFonts w:hint="eastAsia" w:ascii="宋体" w:hAnsi="宋体"/>
          <w:b/>
          <w:color w:val="000000"/>
          <w:sz w:val="28"/>
        </w:rPr>
        <w:t xml:space="preserve">   </w:t>
      </w:r>
      <w:r>
        <w:rPr>
          <w:rFonts w:hint="eastAsia" w:ascii="宋体" w:hAnsi="宋体"/>
          <w:b/>
          <w:color w:val="000000"/>
          <w:sz w:val="32"/>
          <w:szCs w:val="32"/>
        </w:rPr>
        <w:t xml:space="preserve"> </w:t>
      </w:r>
      <w:r>
        <w:rPr>
          <w:rFonts w:hint="eastAsia" w:ascii="仿宋_GB2312" w:hAnsi="仿宋_GB2312" w:eastAsia="仿宋_GB2312" w:cs="仿宋_GB2312"/>
          <w:b/>
          <w:color w:val="000000"/>
          <w:sz w:val="28"/>
          <w:szCs w:val="28"/>
        </w:rPr>
        <w:t>专项项目安排说明</w:t>
      </w:r>
    </w:p>
    <w:p>
      <w:pPr>
        <w:spacing w:line="360" w:lineRule="auto"/>
        <w:ind w:firstLine="643" w:firstLineChars="200"/>
        <w:jc w:val="left"/>
        <w:rPr>
          <w:rFonts w:hint="eastAsia" w:ascii="仿宋" w:hAnsi="仿宋" w:eastAsia="仿宋" w:cs="方正仿宋_GBK"/>
          <w:b/>
          <w:sz w:val="32"/>
          <w:szCs w:val="32"/>
        </w:rPr>
      </w:pPr>
      <w:r>
        <w:rPr>
          <w:rFonts w:hint="eastAsia" w:ascii="仿宋" w:hAnsi="仿宋" w:eastAsia="仿宋" w:cs="方正仿宋_GBK"/>
          <w:b/>
          <w:sz w:val="32"/>
          <w:szCs w:val="32"/>
        </w:rPr>
        <w:t>1、纪委大要案准备金1000万元。</w:t>
      </w:r>
    </w:p>
    <w:p>
      <w:pPr>
        <w:spacing w:line="360" w:lineRule="auto"/>
        <w:ind w:firstLine="640" w:firstLineChars="200"/>
        <w:jc w:val="left"/>
        <w:rPr>
          <w:rFonts w:hint="eastAsia" w:ascii="仿宋" w:hAnsi="仿宋" w:eastAsia="仿宋" w:cs="方正仿宋_GBK"/>
          <w:sz w:val="32"/>
          <w:szCs w:val="32"/>
        </w:rPr>
      </w:pPr>
      <w:r>
        <w:rPr>
          <w:rFonts w:hint="eastAsia" w:ascii="仿宋" w:hAnsi="仿宋" w:eastAsia="仿宋" w:cs="方正仿宋_GBK"/>
          <w:sz w:val="32"/>
          <w:szCs w:val="32"/>
        </w:rPr>
        <w:t>（1）立项依据及政策简要说明</w:t>
      </w:r>
    </w:p>
    <w:p>
      <w:pPr>
        <w:spacing w:line="360" w:lineRule="auto"/>
        <w:ind w:firstLine="640" w:firstLineChars="200"/>
        <w:jc w:val="left"/>
        <w:rPr>
          <w:rFonts w:hint="eastAsia" w:ascii="仿宋" w:hAnsi="仿宋" w:eastAsia="仿宋" w:cs="方正仿宋_GBK"/>
          <w:sz w:val="32"/>
          <w:szCs w:val="32"/>
        </w:rPr>
      </w:pPr>
      <w:r>
        <w:rPr>
          <w:rFonts w:hint="eastAsia" w:ascii="仿宋" w:hAnsi="仿宋" w:eastAsia="仿宋" w:cs="方正仿宋_GBK"/>
          <w:sz w:val="32"/>
          <w:szCs w:val="32"/>
        </w:rPr>
        <w:t>按照深化国家监察体制改革工作部署，我市持续加大违纪违法案件的审查调查力度，聚焦监督执纪问责，尺度不变、力度不减，持续保持惩治腐败的高压态势。2018年以来立案审查处级领导干部近60人，乡科级392人，全市采取留置措施25人次，力争年内做到县市区自办留置案件全覆盖，巩固和发展了反腐败斗争压倒性态势。2019年，我市将继续按照中、省纪委全会工作部署，坚持无禁区、全覆盖，坚持受贿行贿一起查，持续加大违纪违法问题的审查力度，确保我市风清气正的良好环境。</w:t>
      </w:r>
    </w:p>
    <w:p>
      <w:pPr>
        <w:spacing w:line="360" w:lineRule="auto"/>
        <w:ind w:firstLine="640" w:firstLineChars="200"/>
        <w:jc w:val="left"/>
        <w:rPr>
          <w:rFonts w:hint="eastAsia" w:ascii="仿宋" w:hAnsi="仿宋" w:eastAsia="仿宋" w:cs="方正仿宋_GBK"/>
          <w:sz w:val="32"/>
          <w:szCs w:val="32"/>
        </w:rPr>
      </w:pPr>
      <w:r>
        <w:rPr>
          <w:rFonts w:hint="eastAsia" w:ascii="仿宋" w:hAnsi="仿宋" w:eastAsia="仿宋" w:cs="方正仿宋_GBK"/>
          <w:sz w:val="32"/>
          <w:szCs w:val="32"/>
        </w:rPr>
        <w:t>（2）项目主要内容</w:t>
      </w:r>
    </w:p>
    <w:p>
      <w:pPr>
        <w:spacing w:line="360" w:lineRule="auto"/>
        <w:ind w:firstLine="640" w:firstLineChars="200"/>
        <w:jc w:val="left"/>
        <w:rPr>
          <w:rFonts w:hint="eastAsia" w:ascii="仿宋" w:hAnsi="仿宋" w:eastAsia="仿宋" w:cs="方正仿宋_GBK"/>
          <w:sz w:val="32"/>
          <w:szCs w:val="32"/>
        </w:rPr>
      </w:pPr>
      <w:r>
        <w:rPr>
          <w:rFonts w:hint="eastAsia" w:ascii="仿宋" w:hAnsi="仿宋" w:eastAsia="仿宋" w:cs="方正仿宋_GBK"/>
          <w:sz w:val="32"/>
          <w:szCs w:val="32"/>
        </w:rPr>
        <w:t>近年来，全市各级纪检监察机关坚决贯彻中央、省纪委和市纪委全会工作部署，聚焦监督执纪问责，尺度不变、力度不减，持续保持惩治腐败的高压态势。2018年是贯彻党的十九大精神的开局之年，是决胜全面建成小康社会的关键一年。 2018年以来市纪委监委持续加大违纪违法案件的审查调查力度，立案审查处级领导干部近60人，乡科级392人；全市采取留置措施25人次，力争年内做到县市区自办留置案件全覆盖，巩固和发展了反腐败斗争压倒性态势。2019年，我市将继续按照中、省纪委全会工作部署，坚持无禁区、全覆盖，坚持受贿行贿一起查，持续加大违纪违法问题的审查力度，确保我市风清气正的良好环境。大要案准备金主要是指查办大案要案过程中发生的各种费用。主要包括：调查取证过程中发生的交通费、通信费、住宿费、差旅费等；案件审查过程中发生食宿费、交通费、通信费、差旅费、车辆维修费、办公费用、购买技术装备费用及其他费用；案件审理过程中发生的案卷装订费、处分决定宣布执行过程中的交通费、食宿费、差旅费等。</w:t>
      </w:r>
    </w:p>
    <w:p>
      <w:pPr>
        <w:spacing w:line="360" w:lineRule="auto"/>
        <w:ind w:firstLine="640" w:firstLineChars="200"/>
        <w:jc w:val="left"/>
        <w:rPr>
          <w:rFonts w:hint="eastAsia" w:ascii="仿宋" w:hAnsi="仿宋" w:eastAsia="仿宋" w:cs="方正仿宋_GBK"/>
          <w:sz w:val="32"/>
          <w:szCs w:val="32"/>
        </w:rPr>
      </w:pPr>
      <w:r>
        <w:rPr>
          <w:rFonts w:hint="eastAsia" w:ascii="仿宋" w:hAnsi="仿宋" w:eastAsia="仿宋" w:cs="方正仿宋_GBK"/>
          <w:sz w:val="32"/>
          <w:szCs w:val="32"/>
        </w:rPr>
        <w:t>（3）资金测算过程</w:t>
      </w:r>
    </w:p>
    <w:p>
      <w:pPr>
        <w:spacing w:line="360" w:lineRule="auto"/>
        <w:ind w:firstLine="640" w:firstLineChars="200"/>
        <w:jc w:val="left"/>
        <w:rPr>
          <w:rFonts w:hint="eastAsia" w:ascii="仿宋" w:hAnsi="仿宋" w:eastAsia="仿宋" w:cs="方正仿宋_GBK"/>
          <w:sz w:val="32"/>
          <w:szCs w:val="32"/>
        </w:rPr>
      </w:pPr>
      <w:r>
        <w:rPr>
          <w:rFonts w:hint="eastAsia" w:ascii="仿宋" w:hAnsi="仿宋" w:eastAsia="仿宋" w:cs="方正仿宋_GBK"/>
          <w:sz w:val="32"/>
          <w:szCs w:val="32"/>
        </w:rPr>
        <w:t>为确保查办案件工作进展顺利，需专项经费1000万元。在查办大案要案过程中发生的各种费用主要用于：办案期间支付的资料、审计费、鉴定费以及所需办公用品和耗材等约270万元；办案人员到市区外和省外调查、取证所发生的差旅费用约700万元；在办案期间发生车辆运行维护费和租车费（燃料费、维修费、保险费、过路过桥费、停车费等）等约30万元。</w:t>
      </w:r>
    </w:p>
    <w:p>
      <w:pPr>
        <w:spacing w:line="360" w:lineRule="auto"/>
        <w:ind w:firstLine="640" w:firstLineChars="200"/>
        <w:jc w:val="left"/>
        <w:rPr>
          <w:rFonts w:hint="eastAsia" w:ascii="仿宋" w:hAnsi="仿宋" w:eastAsia="仿宋" w:cs="方正仿宋_GBK"/>
          <w:sz w:val="32"/>
          <w:szCs w:val="32"/>
        </w:rPr>
      </w:pPr>
      <w:r>
        <w:rPr>
          <w:rFonts w:hint="eastAsia" w:ascii="仿宋" w:hAnsi="仿宋" w:eastAsia="仿宋" w:cs="方正仿宋_GBK"/>
          <w:sz w:val="32"/>
          <w:szCs w:val="32"/>
        </w:rPr>
        <w:t>（4）绩效目标</w:t>
      </w:r>
    </w:p>
    <w:p>
      <w:pPr>
        <w:spacing w:line="360" w:lineRule="auto"/>
        <w:ind w:firstLine="640" w:firstLineChars="200"/>
        <w:jc w:val="left"/>
        <w:rPr>
          <w:rFonts w:hint="eastAsia" w:ascii="仿宋" w:hAnsi="仿宋" w:eastAsia="仿宋" w:cs="方正仿宋_GBK"/>
          <w:sz w:val="32"/>
          <w:szCs w:val="32"/>
        </w:rPr>
      </w:pPr>
      <w:r>
        <w:rPr>
          <w:rFonts w:hint="eastAsia" w:ascii="仿宋" w:hAnsi="仿宋" w:eastAsia="仿宋" w:cs="方正仿宋_GBK"/>
          <w:sz w:val="32"/>
          <w:szCs w:val="32"/>
        </w:rPr>
        <w:t>2019年，我市将深入贯彻落实党的十九大战略部署，按照中央、省、市纪委全会要求，全面推进党的各项建设，深化国家监察体制改革，持之以恒正风肃纪，深入推进反腐败斗争，为奋力谱写新时代唐山高质量发展提供坚强保障。</w:t>
      </w:r>
    </w:p>
    <w:p>
      <w:pPr>
        <w:spacing w:line="360" w:lineRule="auto"/>
        <w:ind w:firstLine="643" w:firstLineChars="200"/>
        <w:rPr>
          <w:rFonts w:hint="eastAsia" w:ascii="仿宋" w:hAnsi="仿宋" w:eastAsia="仿宋"/>
          <w:b/>
          <w:sz w:val="32"/>
          <w:szCs w:val="32"/>
        </w:rPr>
      </w:pPr>
      <w:r>
        <w:rPr>
          <w:rFonts w:hint="eastAsia" w:ascii="仿宋" w:hAnsi="仿宋" w:eastAsia="仿宋"/>
          <w:b/>
          <w:sz w:val="32"/>
          <w:szCs w:val="32"/>
        </w:rPr>
        <w:t>2、办案业务经费400万元</w:t>
      </w:r>
    </w:p>
    <w:p>
      <w:pPr>
        <w:spacing w:line="360" w:lineRule="auto"/>
        <w:ind w:firstLine="640" w:firstLineChars="200"/>
        <w:jc w:val="left"/>
        <w:rPr>
          <w:rFonts w:hint="eastAsia" w:ascii="仿宋" w:hAnsi="仿宋" w:eastAsia="仿宋" w:cs="方正仿宋_GBK"/>
          <w:sz w:val="32"/>
          <w:szCs w:val="32"/>
        </w:rPr>
      </w:pPr>
      <w:r>
        <w:rPr>
          <w:rFonts w:hint="eastAsia" w:ascii="仿宋" w:hAnsi="仿宋" w:eastAsia="仿宋" w:cs="方正仿宋_GBK"/>
          <w:sz w:val="32"/>
          <w:szCs w:val="32"/>
        </w:rPr>
        <w:t>（1）立项依据及政策简要说明</w:t>
      </w:r>
    </w:p>
    <w:p>
      <w:pPr>
        <w:spacing w:line="360" w:lineRule="auto"/>
        <w:ind w:firstLine="640" w:firstLineChars="200"/>
        <w:jc w:val="left"/>
        <w:rPr>
          <w:rFonts w:hint="eastAsia" w:ascii="仿宋" w:hAnsi="仿宋" w:eastAsia="仿宋" w:cs="方正仿宋_GBK"/>
          <w:sz w:val="32"/>
          <w:szCs w:val="32"/>
        </w:rPr>
      </w:pPr>
      <w:r>
        <w:rPr>
          <w:rFonts w:hint="eastAsia" w:ascii="仿宋" w:hAnsi="仿宋" w:eastAsia="仿宋" w:cs="方正仿宋_GBK"/>
          <w:sz w:val="32"/>
          <w:szCs w:val="32"/>
        </w:rPr>
        <w:t>我委2019年的三项重点工作分别是1、追逃追赃是习近平总书记亲自抓的重要政治任务，特别是十九大以来，党中央把追逃追赃工作提升到前所未有的新高度。为深入贯彻落实中央决策部署，按照省委、省纪委追逃追赃工作要求，在市委的坚强领导下，市纪委监委协调公安、检察机关持续加大追逃追赃力度，分别于2018年9月3日和9月6日将携款潜逃的滦南县油榨镇政府社保站原站长吴杰，出逃18年之久的中国建设银行滦南支行会计刘淑媛追捕归案，取得了阶段性成果。2019年，我市将继续站在讲政治和顾大局的高度，切实把思想和行动统一到党中央决策部署上来，全力抓好追逃追赃和防逃各项任务的落实。2、为深入贯彻落实中央、国务院和省委、省政府关于加强生态文明建设和环境保护的部署要求，全面打赢污染防治攻坚战，服务生态唐山建设，以强有力监督执纪问责守卫“绿水青山”，迅速落实市委十届2018年31次会议精神。按照《唐山市打赢蓝天保卫战暨“退出后十”三年行动工作方案》要求，根据市纪委主要领导指示，成立了唐山市生态建设和环境整治监督检查工作领导小组。3、为深入贯彻落实党的十九大部署和习近平总书记重要指示精神，保障人民安居乐业、社会安定有序、国家长治久安，进一步固党的执政基础，党中央、国务院决定，在全国开展扫黑除恶专项斗争。</w:t>
      </w:r>
    </w:p>
    <w:p>
      <w:pPr>
        <w:spacing w:line="360" w:lineRule="auto"/>
        <w:ind w:firstLine="640" w:firstLineChars="200"/>
        <w:jc w:val="left"/>
        <w:rPr>
          <w:rFonts w:hint="eastAsia" w:ascii="仿宋" w:hAnsi="仿宋" w:eastAsia="仿宋" w:cs="方正仿宋_GBK"/>
          <w:sz w:val="32"/>
          <w:szCs w:val="32"/>
        </w:rPr>
      </w:pPr>
      <w:r>
        <w:rPr>
          <w:rFonts w:hint="eastAsia" w:ascii="仿宋" w:hAnsi="仿宋" w:eastAsia="仿宋" w:cs="方正仿宋_GBK"/>
          <w:sz w:val="32"/>
          <w:szCs w:val="32"/>
        </w:rPr>
        <w:t>（2）项目主要内容</w:t>
      </w:r>
    </w:p>
    <w:p>
      <w:pPr>
        <w:spacing w:line="360" w:lineRule="auto"/>
        <w:ind w:firstLine="640" w:firstLineChars="200"/>
        <w:jc w:val="left"/>
        <w:rPr>
          <w:rFonts w:hint="eastAsia" w:ascii="仿宋" w:hAnsi="仿宋" w:eastAsia="仿宋" w:cs="方正仿宋_GBK"/>
          <w:sz w:val="32"/>
          <w:szCs w:val="32"/>
        </w:rPr>
      </w:pPr>
      <w:r>
        <w:rPr>
          <w:rFonts w:hint="eastAsia" w:ascii="仿宋" w:hAnsi="仿宋" w:eastAsia="仿宋" w:cs="方正仿宋_GBK"/>
          <w:sz w:val="32"/>
          <w:szCs w:val="32"/>
        </w:rPr>
        <w:t>近年来，在省纪委、市委的坚强领导下，在省委反腐败协调小组的统一指挥下，唐山市始终把开展“天网行动”、加大追逃追赃工作力度，作为震慑腐败分子、深化从严治党的重要抓手，高频部署、强力推进，取得了一定进展。2018年是贯彻党的十九大精神的开局之年，是决胜全面建成小康社会的关键一年。 2018年以来市纪委监委协调公安、检察机关持续加大追逃追赃力度，分别于2018年9月3日和9月6日将携款潜逃的滦南县油榨镇政府社保站原站长吴杰，出逃18年之久的中国建设银行滦南支行会计刘淑媛追捕归案，取得了阶段性成果。2019年，我市将继续站在讲政治和顾大局的高度，切实把思想和行动统一到党中央决策部署上来，全力抓好追逃追赃和防逃各项任务的落实。追逃追赃专项资金主要是指追逃追赃过程中发生的各种费用。主要包括：外地出差差旅费、赴外地办案租车、跟踪、跨国追逃等。按照中央环保督察反馈意见和省委、省政府部署及市委、市政府的有关要求，我们坚持问题导向，认真梳理列出问题，建立问题清单，逐一进行分析研究。聚焦各地各单位落实中央和省市委环境保护领域重大部署情况，重点检查“工作干了没有，指出的问题整改了没有，追责追到位了没有”等3个方面问题。对履职不到位、责任不落实、问题整改不力，甚至敷衍塞责、弄虚作假、拒不整改的单位和个人，依法依规实施责任追究。主要打击黑恶势力保护伞。</w:t>
      </w:r>
    </w:p>
    <w:p>
      <w:pPr>
        <w:spacing w:line="360" w:lineRule="auto"/>
        <w:ind w:firstLine="640" w:firstLineChars="200"/>
        <w:jc w:val="left"/>
        <w:rPr>
          <w:rFonts w:hint="eastAsia" w:ascii="仿宋" w:hAnsi="仿宋" w:eastAsia="仿宋" w:cs="方正仿宋_GBK"/>
          <w:sz w:val="32"/>
          <w:szCs w:val="32"/>
        </w:rPr>
      </w:pPr>
      <w:r>
        <w:rPr>
          <w:rFonts w:hint="eastAsia" w:ascii="仿宋" w:hAnsi="仿宋" w:eastAsia="仿宋" w:cs="方正仿宋_GBK"/>
          <w:sz w:val="32"/>
          <w:szCs w:val="32"/>
        </w:rPr>
        <w:t>（3）资金测算过程</w:t>
      </w:r>
    </w:p>
    <w:p>
      <w:pPr>
        <w:spacing w:line="360" w:lineRule="auto"/>
        <w:ind w:firstLine="640" w:firstLineChars="200"/>
        <w:jc w:val="left"/>
        <w:rPr>
          <w:rFonts w:hint="eastAsia" w:ascii="仿宋" w:hAnsi="仿宋" w:eastAsia="仿宋" w:cs="方正仿宋_GBK"/>
          <w:sz w:val="32"/>
          <w:szCs w:val="32"/>
        </w:rPr>
      </w:pPr>
      <w:r>
        <w:rPr>
          <w:rFonts w:hint="eastAsia" w:ascii="仿宋" w:hAnsi="仿宋" w:eastAsia="仿宋" w:cs="方正仿宋_GBK"/>
          <w:sz w:val="32"/>
          <w:szCs w:val="32"/>
        </w:rPr>
        <w:t>2019年，我市将继续站在讲政治和顾大局的高度，切实把思想和行动统一到党中央决策部署上来，全力抓好追逃追赃和防逃各项任务的落实。为深入贯彻落实中央决策部署，深化从严治党，高频部署、强力推进，取得了一定进展。按照省委、省纪委追逃追赃工作要求，在市委的坚强领导下，市纪委监委协调公安、检察机关持续加大追逃追赃力度；着力检查地方党委政府对中央、国务院和省委、省政府，市委、市政府关于生态环境保护的工作部署落实情况，督促有关部门认真履行职责，检查各级环保督察发现问题整改落实情况，充分发挥监督执纪问责职责，对生态环境整治中存在的问题进行追责问责；为确保工作进展顺利，需申请专项经费400万元，主要用于办案人员到外地（国外）跟踪、跨国追逃、调查、取证所发生的差旅费用等。</w:t>
      </w:r>
    </w:p>
    <w:p>
      <w:pPr>
        <w:spacing w:line="360" w:lineRule="auto"/>
        <w:ind w:firstLine="640" w:firstLineChars="200"/>
        <w:jc w:val="left"/>
        <w:rPr>
          <w:rFonts w:hint="eastAsia" w:ascii="仿宋" w:hAnsi="仿宋" w:eastAsia="仿宋" w:cs="方正仿宋_GBK"/>
          <w:sz w:val="32"/>
          <w:szCs w:val="32"/>
        </w:rPr>
      </w:pPr>
      <w:r>
        <w:rPr>
          <w:rFonts w:hint="eastAsia" w:ascii="仿宋" w:hAnsi="仿宋" w:eastAsia="仿宋" w:cs="方正仿宋_GBK"/>
          <w:sz w:val="32"/>
          <w:szCs w:val="32"/>
        </w:rPr>
        <w:t>（4）绩效目标</w:t>
      </w:r>
    </w:p>
    <w:p>
      <w:pPr>
        <w:spacing w:line="360" w:lineRule="auto"/>
        <w:ind w:firstLine="640" w:firstLineChars="200"/>
        <w:jc w:val="left"/>
        <w:rPr>
          <w:rFonts w:hint="eastAsia" w:ascii="仿宋" w:hAnsi="仿宋" w:eastAsia="仿宋" w:cs="方正仿宋_GBK"/>
          <w:sz w:val="32"/>
          <w:szCs w:val="32"/>
        </w:rPr>
      </w:pPr>
      <w:r>
        <w:rPr>
          <w:rFonts w:hint="eastAsia" w:ascii="仿宋" w:hAnsi="仿宋" w:eastAsia="仿宋" w:cs="方正仿宋_GBK"/>
          <w:sz w:val="32"/>
          <w:szCs w:val="32"/>
        </w:rPr>
        <w:t>2019年，我市将继续站在讲政治和顾大局的高度，切实把思想和行动统一到党中央决策部署上来，全力抓好各专项工作的落实。</w:t>
      </w:r>
    </w:p>
    <w:p>
      <w:pPr>
        <w:spacing w:line="360" w:lineRule="auto"/>
        <w:ind w:firstLine="643" w:firstLineChars="200"/>
        <w:rPr>
          <w:rFonts w:hint="eastAsia" w:ascii="仿宋" w:hAnsi="仿宋" w:eastAsia="仿宋"/>
          <w:b/>
          <w:sz w:val="32"/>
          <w:szCs w:val="32"/>
        </w:rPr>
      </w:pPr>
      <w:r>
        <w:rPr>
          <w:rFonts w:hint="eastAsia" w:ascii="仿宋" w:hAnsi="仿宋" w:eastAsia="仿宋"/>
          <w:b/>
          <w:sz w:val="32"/>
          <w:szCs w:val="32"/>
        </w:rPr>
        <w:t>3、信息查询分析研判平台建设费300万元</w:t>
      </w:r>
    </w:p>
    <w:p>
      <w:pPr>
        <w:spacing w:line="360" w:lineRule="auto"/>
        <w:ind w:firstLine="640" w:firstLineChars="200"/>
        <w:jc w:val="left"/>
        <w:rPr>
          <w:rFonts w:hint="eastAsia" w:ascii="仿宋" w:hAnsi="仿宋" w:eastAsia="仿宋" w:cs="方正仿宋_GBK"/>
          <w:sz w:val="32"/>
          <w:szCs w:val="32"/>
        </w:rPr>
      </w:pPr>
      <w:r>
        <w:rPr>
          <w:rFonts w:hint="eastAsia" w:ascii="仿宋" w:hAnsi="仿宋" w:eastAsia="仿宋" w:cs="方正仿宋_GBK"/>
          <w:sz w:val="32"/>
          <w:szCs w:val="32"/>
        </w:rPr>
        <w:t>（1）立项依据及政策简要说明</w:t>
      </w:r>
    </w:p>
    <w:p>
      <w:pPr>
        <w:spacing w:line="360" w:lineRule="auto"/>
        <w:ind w:firstLine="640" w:firstLineChars="200"/>
        <w:jc w:val="left"/>
        <w:rPr>
          <w:rFonts w:hint="eastAsia" w:ascii="仿宋" w:hAnsi="仿宋" w:eastAsia="仿宋" w:cs="方正仿宋_GBK"/>
          <w:sz w:val="32"/>
          <w:szCs w:val="32"/>
        </w:rPr>
      </w:pPr>
      <w:r>
        <w:rPr>
          <w:rFonts w:hint="eastAsia" w:ascii="仿宋" w:hAnsi="仿宋" w:eastAsia="仿宋" w:cs="方正仿宋_GBK"/>
          <w:sz w:val="32"/>
          <w:szCs w:val="32"/>
        </w:rPr>
        <w:t>全面贯彻党的十九大精神，坚持以习近平新时代中国特色社会主义思想为统领。认真贯彻落实中央、省、市关于监察体制改革相关决策部署，将执纪和执法贯通起来，紧紧围绕防腐败中心工作，加快推进信息查询分析研判系统建设，按照“内外联动、点面结合、上下协同”的工作思路，一方面着眼长远，统筹谋划，做好顶层设计；另一方面立足当前，聚焦现实，力争尽快见效。围绕提升执纪执法效能目标，建设“大平台、大数据、大系统”，形成覆盖全市、统筹利用、统一接入的信息查询分析研判平台，建立逻辑集中、资源共享、政企互联的信息资源大数据。</w:t>
      </w:r>
    </w:p>
    <w:p>
      <w:pPr>
        <w:spacing w:line="360" w:lineRule="auto"/>
        <w:ind w:firstLine="640" w:firstLineChars="200"/>
        <w:jc w:val="left"/>
        <w:rPr>
          <w:rFonts w:hint="eastAsia" w:ascii="仿宋" w:hAnsi="仿宋" w:eastAsia="仿宋" w:cs="方正仿宋_GBK"/>
          <w:sz w:val="32"/>
          <w:szCs w:val="32"/>
        </w:rPr>
      </w:pPr>
      <w:r>
        <w:rPr>
          <w:rFonts w:hint="eastAsia" w:ascii="仿宋" w:hAnsi="仿宋" w:eastAsia="仿宋" w:cs="方正仿宋_GBK"/>
          <w:sz w:val="32"/>
          <w:szCs w:val="32"/>
        </w:rPr>
        <w:t>（2）项目主要内容</w:t>
      </w:r>
    </w:p>
    <w:p>
      <w:pPr>
        <w:spacing w:line="360" w:lineRule="auto"/>
        <w:ind w:firstLine="640" w:firstLineChars="200"/>
        <w:jc w:val="left"/>
        <w:rPr>
          <w:rFonts w:hint="eastAsia" w:ascii="仿宋" w:hAnsi="仿宋" w:eastAsia="仿宋" w:cs="方正仿宋_GBK"/>
          <w:sz w:val="32"/>
          <w:szCs w:val="32"/>
        </w:rPr>
      </w:pPr>
      <w:r>
        <w:rPr>
          <w:rFonts w:hint="eastAsia" w:ascii="仿宋" w:hAnsi="仿宋" w:eastAsia="仿宋" w:cs="方正仿宋_GBK"/>
          <w:sz w:val="32"/>
          <w:szCs w:val="32"/>
        </w:rPr>
        <w:t>平台由信息查询系统和综合信息分析研判系统组成，其中信息查询系统包括：联网信息查询子系统、涉案基础数据子系统、已办案件信息管理子系统、快速查询通道子系统构成。联网信息查询子系统：与全市具备网络连接条件的单位进行专线互联，开通获取相关数据的权限，以实现系统实时提取各单位相关网络数据信息的功能。涉案基础数据子系统：对于不需要或不具备网络连接条件的单位，可以通过定期拷贝各单位的相关数据信息，自行搭建数据库的方式实现相关数据查询功能。已办案件子系统：对已办案件实行统一管理，实现案件线索的网上录入、备案。快速查询通道子系统：对有相关规定或者受条件限制无法直接提取信息的，需要与相关单位建立查询快速通道。综合信息分析研判系统：根据案件需要，提取本地数据库，并自动对数据进行汇总、分析、研判，准确的获取涉案人员身份、资产、行动轨迹等相关信息。</w:t>
      </w:r>
    </w:p>
    <w:p>
      <w:pPr>
        <w:spacing w:line="360" w:lineRule="auto"/>
        <w:ind w:firstLine="640" w:firstLineChars="200"/>
        <w:jc w:val="left"/>
        <w:rPr>
          <w:rFonts w:hint="eastAsia" w:ascii="仿宋" w:hAnsi="仿宋" w:eastAsia="仿宋" w:cs="方正仿宋_GBK"/>
          <w:sz w:val="32"/>
          <w:szCs w:val="32"/>
        </w:rPr>
      </w:pPr>
      <w:r>
        <w:rPr>
          <w:rFonts w:hint="eastAsia" w:ascii="仿宋" w:hAnsi="仿宋" w:eastAsia="仿宋" w:cs="方正仿宋_GBK"/>
          <w:sz w:val="32"/>
          <w:szCs w:val="32"/>
        </w:rPr>
        <w:t>（3）资金测算过程</w:t>
      </w:r>
    </w:p>
    <w:p>
      <w:pPr>
        <w:spacing w:line="360" w:lineRule="auto"/>
        <w:ind w:firstLine="640" w:firstLineChars="200"/>
        <w:jc w:val="left"/>
        <w:rPr>
          <w:rFonts w:hint="eastAsia" w:ascii="仿宋" w:hAnsi="仿宋" w:eastAsia="仿宋" w:cs="方正仿宋_GBK"/>
          <w:sz w:val="32"/>
          <w:szCs w:val="32"/>
        </w:rPr>
      </w:pPr>
      <w:r>
        <w:rPr>
          <w:rFonts w:hint="eastAsia" w:ascii="仿宋" w:hAnsi="仿宋" w:eastAsia="仿宋" w:cs="方正仿宋_GBK"/>
          <w:sz w:val="32"/>
          <w:szCs w:val="32"/>
        </w:rPr>
        <w:t>纪委和监委合署办公以来，反腐败工作力量更加集中，配置更加合理，为更好地履行执纪监督职能，推进纪检监察机关执纪执法信息化建设，真正实现“1+1〉2”，借鉴市检察院原有侦查信息化平台和外省市纪委监委平台建设经验，建立市纪委监委信息查询分析研判平台。一、信息查询平台建设经费为248.00万元，主要包括：（1）硬件费用90万元，（2）数据库费用34万元，（3）软件开发124万元。二、通信服务费19.8万元，主要包括：连接有关单位的通信线路租赁费用19.8万元。三、软件升级服务费11.2万元，主要包括：（1）舆情软件服务费8万元，（2）电子取证软件服务费1万，（3）涉密内网软件服务费2.3万。四、网络设备维护费21万元，主要包括：（1）官网设备维护费7万元，（2）涉密内网设备维护费12万，（3）视频会议系统相关设备维护费2.5万元。共需300万元。</w:t>
      </w:r>
    </w:p>
    <w:p>
      <w:pPr>
        <w:spacing w:line="360" w:lineRule="auto"/>
        <w:ind w:firstLine="640" w:firstLineChars="200"/>
        <w:jc w:val="left"/>
        <w:rPr>
          <w:rFonts w:hint="eastAsia" w:ascii="仿宋" w:hAnsi="仿宋" w:eastAsia="仿宋" w:cs="方正仿宋_GBK"/>
          <w:sz w:val="32"/>
          <w:szCs w:val="32"/>
        </w:rPr>
      </w:pPr>
      <w:r>
        <w:rPr>
          <w:rFonts w:hint="eastAsia" w:ascii="仿宋" w:hAnsi="仿宋" w:eastAsia="仿宋" w:cs="方正仿宋_GBK"/>
          <w:sz w:val="32"/>
          <w:szCs w:val="32"/>
        </w:rPr>
        <w:t>（4）绩效目标</w:t>
      </w:r>
    </w:p>
    <w:p>
      <w:pPr>
        <w:spacing w:line="360" w:lineRule="auto"/>
        <w:ind w:firstLine="640" w:firstLineChars="200"/>
        <w:jc w:val="left"/>
        <w:rPr>
          <w:rFonts w:hint="eastAsia" w:ascii="仿宋" w:hAnsi="仿宋" w:eastAsia="仿宋" w:cs="方正仿宋_GBK"/>
          <w:sz w:val="32"/>
          <w:szCs w:val="32"/>
        </w:rPr>
      </w:pPr>
      <w:r>
        <w:rPr>
          <w:rFonts w:hint="eastAsia" w:ascii="仿宋" w:hAnsi="仿宋" w:eastAsia="仿宋" w:cs="方正仿宋_GBK"/>
          <w:sz w:val="32"/>
          <w:szCs w:val="32"/>
        </w:rPr>
        <w:t>建设综合信息查询分析研判平台，旨在通过大量采集各系统的涉案信息，对采集到的信息进行交叉分析、比对，进而用数据为涉案人员画像，描绘涉案人员的身份、家庭、资产、社会关系、收入来源、生活习惯、行动轨迹等信息。实现在“足不出户”的情况下，基本完成线索初核。</w:t>
      </w:r>
    </w:p>
    <w:p>
      <w:pPr>
        <w:spacing w:line="360" w:lineRule="auto"/>
        <w:ind w:firstLine="420" w:firstLineChars="200"/>
        <w:rPr>
          <w:rFonts w:hint="eastAsia" w:ascii="宋体" w:hAnsi="宋体" w:cs="方正仿宋_GBK"/>
          <w:szCs w:val="21"/>
        </w:rPr>
        <w:sectPr>
          <w:pgSz w:w="16838" w:h="11906" w:orient="landscape"/>
          <w:pgMar w:top="1800" w:right="1440" w:bottom="1800" w:left="1440" w:header="851" w:footer="992" w:gutter="0"/>
          <w:cols w:space="425" w:num="1"/>
          <w:docGrid w:type="lines" w:linePitch="312" w:charSpace="0"/>
        </w:sectPr>
      </w:pPr>
      <w:bookmarkStart w:id="2" w:name="_GoBack"/>
      <w:bookmarkEnd w:id="2"/>
    </w:p>
    <w:p>
      <w:pPr>
        <w:rPr>
          <w:rFonts w:hint="eastAsia" w:ascii="仿宋_GB2312" w:hAnsi="宋体" w:eastAsia="仿宋_GB2312"/>
          <w:b/>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3000509000000000000"/>
    <w:charset w:val="86"/>
    <w:family w:val="script"/>
    <w:pitch w:val="default"/>
    <w:sig w:usb0="00000000" w:usb1="00000000" w:usb2="00000000" w:usb3="00000000" w:csb0="00040000" w:csb1="00000000"/>
  </w:font>
  <w:font w:name="宋体-方正超大字符集">
    <w:altName w:val="宋体"/>
    <w:panose1 w:val="03000509000000000000"/>
    <w:charset w:val="86"/>
    <w:family w:val="script"/>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903140"/>
    <w:rsid w:val="37993B5C"/>
    <w:rsid w:val="3C4967EB"/>
    <w:rsid w:val="448C1452"/>
    <w:rsid w:val="60ED23D9"/>
    <w:rsid w:val="69E60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Title"/>
    <w:basedOn w:val="1"/>
    <w:next w:val="1"/>
    <w:qFormat/>
    <w:uiPriority w:val="10"/>
    <w:pPr>
      <w:spacing w:before="240" w:after="60"/>
      <w:jc w:val="center"/>
      <w:outlineLvl w:val="0"/>
    </w:pPr>
    <w:rPr>
      <w:rFonts w:ascii="Cambria" w:hAnsi="Cambria" w:eastAsia="宋体" w:cs="Times New Roman"/>
      <w:b/>
      <w:bCs/>
      <w:sz w:val="32"/>
      <w:szCs w:val="32"/>
    </w:rPr>
  </w:style>
  <w:style w:type="character" w:customStyle="1" w:styleId="7">
    <w:name w:val="_Style 2"/>
    <w:basedOn w:val="6"/>
    <w:qFormat/>
    <w:uiPriority w:val="19"/>
    <w:rPr>
      <w:i/>
      <w:iCs/>
      <w:color w:val="80808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2021-07-20T06:56:32Z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61997850DB17492CAB476EAC40DD5059</vt:lpwstr>
  </property>
</Properties>
</file>